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media/image18.jpeg" ContentType="image/jpeg"/>
  <Override PartName="/word/media/image7.png" ContentType="image/png"/>
  <Override PartName="/word/media/image1.jpeg" ContentType="image/jpeg"/>
  <Override PartName="/word/media/image17.jpeg" ContentType="image/jpeg"/>
  <Override PartName="/word/media/image16.jpeg" ContentType="image/jpeg"/>
  <Override PartName="/word/media/image15.jpeg" ContentType="image/jpeg"/>
  <Override PartName="/word/media/image14.jpeg" ContentType="image/jpeg"/>
  <Override PartName="/word/media/image12.jpeg" ContentType="image/jpeg"/>
  <Override PartName="/word/media/image13.png" ContentType="image/png"/>
  <Override PartName="/word/media/image9.jpeg" ContentType="image/jpeg"/>
  <Override PartName="/word/media/image11.jpeg" ContentType="image/jpeg"/>
  <Override PartName="/word/media/image5.png" ContentType="image/png"/>
  <Override PartName="/word/media/image10.jpeg" ContentType="image/jpeg"/>
  <Override PartName="/word/media/image8.jpeg" ContentType="image/jpeg"/>
  <Override PartName="/word/media/image6.jpeg" ContentType="image/jpeg"/>
  <Override PartName="/word/media/image2.png" ContentType="image/png"/>
  <Override PartName="/word/media/image4.jpeg" ContentType="image/jpeg"/>
  <Override PartName="/word/media/image3.jpeg" ContentType="image/jpeg"/>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3"/>
        <w:jc w:val="center"/>
      </w:pPr>
      <w:r>
        <w:rPr>
          <w:sz w:val="32"/>
          <w:szCs w:val="32"/>
        </w:rPr>
      </w:r>
    </w:p>
    <w:p>
      <w:pPr>
        <w:pStyle w:val="style23"/>
        <w:jc w:val="center"/>
      </w:pPr>
      <w:r>
        <w:rPr>
          <w:sz w:val="32"/>
          <w:szCs w:val="32"/>
        </w:rPr>
      </w:r>
    </w:p>
    <w:p>
      <w:pPr>
        <w:pStyle w:val="style23"/>
        <w:jc w:val="center"/>
      </w:pPr>
      <w:r>
        <w:rPr>
          <w:sz w:val="32"/>
          <w:szCs w:val="32"/>
        </w:rPr>
      </w:r>
    </w:p>
    <w:p>
      <w:pPr>
        <w:pStyle w:val="style23"/>
        <w:jc w:val="center"/>
      </w:pPr>
      <w:r>
        <w:rPr>
          <w:sz w:val="32"/>
          <w:szCs w:val="32"/>
        </w:rPr>
      </w:r>
    </w:p>
    <w:p>
      <w:pPr>
        <w:pStyle w:val="style23"/>
        <w:jc w:val="center"/>
      </w:pPr>
      <w:r>
        <w:rPr>
          <w:rFonts w:ascii="Times New Roman" w:cs="Times New Roman" w:hAnsi="Times New Roman"/>
          <w:b/>
          <w:sz w:val="32"/>
          <w:szCs w:val="32"/>
        </w:rPr>
        <w:t>INSTITUTO NACIONAL DE ESTADÍSTICAS Y CENSOS</w:t>
      </w:r>
    </w:p>
    <w:p>
      <w:pPr>
        <w:pStyle w:val="style23"/>
        <w:jc w:val="center"/>
      </w:pPr>
      <w:r>
        <w:rPr>
          <w:sz w:val="32"/>
          <w:szCs w:val="32"/>
        </w:rPr>
      </w:r>
    </w:p>
    <w:p>
      <w:pPr>
        <w:pStyle w:val="style23"/>
        <w:jc w:val="center"/>
      </w:pPr>
      <w:r>
        <w:rPr>
          <w:sz w:val="32"/>
          <w:szCs w:val="32"/>
        </w:rPr>
      </w:r>
    </w:p>
    <w:p>
      <w:pPr>
        <w:pStyle w:val="style23"/>
        <w:jc w:val="center"/>
      </w:pPr>
      <w:r>
        <w:rPr>
          <w:rFonts w:ascii="Times New Roman" w:cs="Times New Roman" w:hAnsi="Times New Roman"/>
          <w:b/>
          <w:sz w:val="32"/>
          <w:szCs w:val="32"/>
        </w:rPr>
        <w:t>INEC – AMBATO</w:t>
      </w:r>
    </w:p>
    <w:p>
      <w:pPr>
        <w:pStyle w:val="style23"/>
        <w:jc w:val="center"/>
      </w:pPr>
      <w:r>
        <w:rPr>
          <w:sz w:val="32"/>
          <w:szCs w:val="32"/>
        </w:rPr>
      </w:r>
    </w:p>
    <w:p>
      <w:pPr>
        <w:pStyle w:val="style23"/>
        <w:jc w:val="center"/>
      </w:pPr>
      <w:r>
        <w:rPr>
          <w:sz w:val="32"/>
          <w:szCs w:val="32"/>
        </w:rPr>
      </w:r>
    </w:p>
    <w:p>
      <w:pPr>
        <w:pStyle w:val="style23"/>
        <w:jc w:val="center"/>
      </w:pPr>
      <w:r>
        <w:rPr>
          <w:sz w:val="32"/>
          <w:szCs w:val="32"/>
        </w:rPr>
      </w:r>
    </w:p>
    <w:p>
      <w:pPr>
        <w:pStyle w:val="style23"/>
        <w:jc w:val="center"/>
      </w:pPr>
      <w:r>
        <w:rPr>
          <w:sz w:val="32"/>
          <w:szCs w:val="32"/>
        </w:rPr>
      </w:r>
    </w:p>
    <w:p>
      <w:pPr>
        <w:pStyle w:val="style23"/>
        <w:jc w:val="center"/>
      </w:pPr>
      <w:r>
        <w:rPr>
          <w:sz w:val="32"/>
          <w:szCs w:val="32"/>
        </w:rPr>
      </w:r>
    </w:p>
    <w:p>
      <w:pPr>
        <w:pStyle w:val="style23"/>
        <w:jc w:val="center"/>
      </w:pPr>
      <w:r>
        <w:rPr>
          <w:rFonts w:ascii="Times New Roman" w:cs="Times New Roman" w:hAnsi="Times New Roman"/>
          <w:b/>
          <w:sz w:val="32"/>
          <w:szCs w:val="32"/>
        </w:rPr>
        <w:t>SISTEMA CENECF2</w:t>
      </w:r>
    </w:p>
    <w:p>
      <w:pPr>
        <w:pStyle w:val="style23"/>
        <w:jc w:val="center"/>
      </w:pPr>
      <w:r>
        <w:rPr>
          <w:sz w:val="32"/>
          <w:szCs w:val="32"/>
        </w:rPr>
      </w:r>
    </w:p>
    <w:p>
      <w:pPr>
        <w:pStyle w:val="style23"/>
        <w:jc w:val="center"/>
      </w:pPr>
      <w:r>
        <w:rPr>
          <w:sz w:val="32"/>
          <w:szCs w:val="32"/>
        </w:rPr>
      </w:r>
    </w:p>
    <w:p>
      <w:pPr>
        <w:pStyle w:val="style23"/>
        <w:jc w:val="center"/>
      </w:pPr>
      <w:r>
        <w:rPr>
          <w:rFonts w:ascii="Times New Roman" w:cs="Times New Roman" w:hAnsi="Times New Roman"/>
          <w:b/>
          <w:sz w:val="32"/>
          <w:szCs w:val="32"/>
        </w:rPr>
        <w:t>REGISTRO DE CAMBIOS REALIZADOS</w:t>
      </w:r>
    </w:p>
    <w:p>
      <w:pPr>
        <w:pStyle w:val="style23"/>
        <w:jc w:val="center"/>
      </w:pPr>
      <w:r>
        <w:rPr/>
      </w:r>
    </w:p>
    <w:p>
      <w:pPr>
        <w:pStyle w:val="style23"/>
        <w:pageBreakBefore/>
        <w:jc w:val="both"/>
      </w:pPr>
      <w:r>
        <w:rPr>
          <w:rFonts w:ascii="Times New Roman" w:cs="Times New Roman" w:hAnsi="Times New Roman"/>
          <w:b/>
          <w:sz w:val="24"/>
          <w:szCs w:val="24"/>
        </w:rPr>
        <w:t>Historial de cambios realizados según su última fecha de solicitud.</w:t>
      </w:r>
    </w:p>
    <w:p>
      <w:pPr>
        <w:pStyle w:val="style23"/>
        <w:jc w:val="both"/>
      </w:pPr>
      <w:r>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28-10-2013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Nuevas observaciones para secciones que así lo requieran según casos reportados.</w:t>
      </w:r>
    </w:p>
    <w:p>
      <w:pPr>
        <w:pStyle w:val="style23"/>
        <w:jc w:val="both"/>
      </w:pPr>
      <w:r>
        <w:rPr>
          <w:rFonts w:ascii="Times New Roman" w:cs="Times New Roman" w:hAnsi="Times New Roman"/>
          <w:sz w:val="24"/>
          <w:szCs w:val="24"/>
        </w:rPr>
        <w:t>2.</w:t>
        <w:tab/>
        <w:t>Solución a inconvenientes al procesar las boletas en Control de Calidad mostrando un mensaje de error.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23-10-2013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solucionan algunos inconvenientes ocasionados por la última malla de validación.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18-10-2013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aumenta observación para las sección VIII en instituciones sin fines de lucro, esto después de analizar la malla de validación y por observaciones realizadas por el equipo técnico y las distintas regionales.</w:t>
      </w:r>
    </w:p>
    <w:p>
      <w:pPr>
        <w:pStyle w:val="style23"/>
        <w:jc w:val="both"/>
      </w:pPr>
      <w:r>
        <w:rPr>
          <w:rFonts w:ascii="Times New Roman" w:cs="Times New Roman" w:hAnsi="Times New Roman"/>
          <w:sz w:val="24"/>
          <w:szCs w:val="24"/>
        </w:rPr>
        <w:t>2.</w:t>
        <w:tab/>
        <w:t>Se corrige el error de cálculo para la sección VI en la que decía que los totales no son correctos aunque si lo eran.</w:t>
      </w:r>
    </w:p>
    <w:p>
      <w:pPr>
        <w:pStyle w:val="style23"/>
        <w:jc w:val="both"/>
      </w:pPr>
      <w:r>
        <w:rPr>
          <w:rFonts w:ascii="Times New Roman" w:cs="Times New Roman" w:hAnsi="Times New Roman"/>
          <w:sz w:val="24"/>
          <w:szCs w:val="24"/>
        </w:rPr>
        <w:t>3.</w:t>
        <w:tab/>
        <w:t>Se solucionan problemas en la descarga de archivos de Microempresa.</w:t>
      </w:r>
    </w:p>
    <w:p>
      <w:pPr>
        <w:pStyle w:val="style23"/>
        <w:jc w:val="both"/>
      </w:pPr>
      <w:r>
        <w:rPr>
          <w:rFonts w:ascii="Times New Roman" w:cs="Times New Roman" w:hAnsi="Times New Roman"/>
          <w:sz w:val="24"/>
          <w:szCs w:val="24"/>
        </w:rPr>
        <w:t>4.</w:t>
        <w:tab/>
        <w:t>Se adjuntan últimas mallas de validación tanto de MML como MMA las cuales están vigentes en el sistema para cualquier duda o eventualidad que pudiera surgir.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08-10-2013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incorpora malla de validación para microempresa con última revisión realizada por el equipo técnico. (Adjunto archivo)</w:t>
      </w:r>
    </w:p>
    <w:p>
      <w:pPr>
        <w:pStyle w:val="style23"/>
        <w:jc w:val="both"/>
      </w:pPr>
      <w:r>
        <w:rPr>
          <w:rFonts w:ascii="Times New Roman" w:cs="Times New Roman" w:hAnsi="Times New Roman"/>
          <w:sz w:val="24"/>
          <w:szCs w:val="24"/>
        </w:rPr>
        <w:t>2.</w:t>
        <w:tab/>
        <w:t>Al igual q empresa, en microempresa se dispone de las variables de comprobación en Excel que ayudarán a la corrección de las boletas, el proceso es el mismo.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27-09-2013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Para validación, en los errores referentes a transferencias, anteriormente se mostraba un mensaje indicando que las mismas no eran correctas, pero si trabamos de analizar de un grupo grande de datos (de varios cantones) es difícil determinar en cual de los ítems existe error, por lo que este mensaje se amplía y ahora el sistema muestra un listado agrupado por CPC y unidad de medida de los ítems con error.</w:t>
      </w:r>
    </w:p>
    <w:p>
      <w:pPr>
        <w:pStyle w:val="style23"/>
        <w:jc w:val="both"/>
      </w:pPr>
      <w:r>
        <w:rPr>
          <w:rFonts w:ascii="Times New Roman" w:cs="Times New Roman" w:hAnsi="Times New Roman"/>
          <w:sz w:val="24"/>
          <w:szCs w:val="24"/>
        </w:rPr>
        <w:t>2.</w:t>
        <w:tab/>
        <w:t>Se añade el botón de descarga masiva de microempresa, es el mismo tratamiento que se le da para empresa aplicado para micro, al momento las variables de comprobación de microempresa son las únicas que no están disponibles pues aun no se han enviado las fórmulas verificadas para realizar esta verificación, pero una vez que se avíen serán incluidas en el sistema, esto en procura de iniciar con todo lo necesario para la verificación y corrección de errores de microempresa.</w:t>
      </w:r>
    </w:p>
    <w:p>
      <w:pPr>
        <w:pStyle w:val="style23"/>
        <w:jc w:val="both"/>
      </w:pPr>
      <w:r>
        <w:rPr>
          <w:rFonts w:ascii="Times New Roman" w:cs="Times New Roman" w:hAnsi="Times New Roman"/>
          <w:sz w:val="24"/>
          <w:szCs w:val="24"/>
        </w:rPr>
        <w:t>3.</w:t>
        <w:tab/>
        <w:t>Se elimina el guardado automático al cambio de las secciones, las razones son dos principalmente: La primera es que si por error modificaron una sección y deseaban recuperar la información anteriormente guardada al pasar a otra sección la información era guardada y sobrescrita aunque eso no era lo que se quería. La segunda causa es que debido a que en ocasiones falla la conexión al servidor no se terminan de cargar completamente las secciones y al pasar a una sección diferente sin que la primera e cargue ocasiona que los datos se sobrescriban en blanco, es por eso que han reportado casos en los que una sección digitada y que verificaron que existía dato desaparecía.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19-09-2013</w:t>
      </w:r>
    </w:p>
    <w:p>
      <w:pPr>
        <w:pStyle w:val="style23"/>
        <w:jc w:val="both"/>
      </w:pPr>
      <w:r>
        <w:rPr>
          <w:rFonts w:ascii="Times New Roman" w:cs="Times New Roman" w:hAnsi="Times New Roman"/>
          <w:sz w:val="24"/>
          <w:szCs w:val="24"/>
        </w:rPr>
        <w:t>********************************************************</w:t>
      </w:r>
    </w:p>
    <w:p>
      <w:pPr>
        <w:pStyle w:val="style0"/>
        <w:jc w:val="both"/>
      </w:pPr>
      <w:r>
        <w:rPr>
          <w:rFonts w:ascii="Times New Roman" w:cs="Times New Roman" w:hAnsi="Times New Roman"/>
          <w:sz w:val="24"/>
          <w:szCs w:val="24"/>
        </w:rPr>
        <w:t>Detalles de la Actualización:</w:t>
      </w:r>
    </w:p>
    <w:p>
      <w:pPr>
        <w:pStyle w:val="style0"/>
        <w:jc w:val="both"/>
      </w:pPr>
      <w:r>
        <w:rPr>
          <w:rFonts w:ascii="Times New Roman" w:cs="Times New Roman" w:hAnsi="Times New Roman"/>
          <w:sz w:val="24"/>
          <w:szCs w:val="24"/>
        </w:rPr>
      </w:r>
    </w:p>
    <w:p>
      <w:pPr>
        <w:pStyle w:val="style24"/>
        <w:numPr>
          <w:ilvl w:val="0"/>
          <w:numId w:val="4"/>
        </w:numPr>
        <w:jc w:val="both"/>
      </w:pPr>
      <w:r>
        <w:rPr>
          <w:rFonts w:ascii="Times New Roman" w:cs="Times New Roman" w:hAnsi="Times New Roman"/>
          <w:sz w:val="24"/>
          <w:szCs w:val="24"/>
        </w:rPr>
        <w:t>En la sección VI a nivel de Empresa, se añade un botón para que puedan agregar manualmente el número de local en caso de que la secuencia esté rota, de esta forma la secuencia se conservará.</w:t>
      </w:r>
    </w:p>
    <w:p>
      <w:pPr>
        <w:pStyle w:val="style0"/>
        <w:jc w:val="both"/>
      </w:pPr>
      <w:r>
        <w:rPr/>
        <w:drawing>
          <wp:inline distB="0" distL="0" distR="0" distT="0">
            <wp:extent cx="3916680" cy="28041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3916680" cy="2804160"/>
                    </a:xfrm>
                    <a:prstGeom prst="rect">
                      <a:avLst/>
                    </a:prstGeom>
                    <a:noFill/>
                    <a:ln w="9525">
                      <a:noFill/>
                      <a:miter lim="800000"/>
                      <a:headEnd/>
                      <a:tailEnd/>
                    </a:ln>
                  </pic:spPr>
                </pic:pic>
              </a:graphicData>
            </a:graphic>
          </wp:inline>
        </w:drawing>
        <w:drawing>
          <wp:anchor allowOverlap="1" behindDoc="0" distB="0" distL="0" distR="0" distT="0" layoutInCell="1" locked="0" relativeHeight="0" simplePos="0">
            <wp:simplePos x="0" y="0"/>
            <wp:positionH relativeFrom="character">
              <wp:posOffset>1257300</wp:posOffset>
            </wp:positionH>
            <wp:positionV relativeFrom="line">
              <wp:posOffset>847725</wp:posOffset>
            </wp:positionV>
            <wp:extent cx="409575" cy="333375"/>
            <wp:effectExtent b="0" l="0" r="0" t="0"/>
            <wp:wrapNone/>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
                    <a:srcRect/>
                    <a:stretch>
                      <a:fillRect/>
                    </a:stretch>
                  </pic:blipFill>
                  <pic:spPr bwMode="auto">
                    <a:xfrm>
                      <a:off x="0" y="0"/>
                      <a:ext cx="409575" cy="333375"/>
                    </a:xfrm>
                    <a:prstGeom prst="rect">
                      <a:avLst/>
                    </a:prstGeom>
                    <a:noFill/>
                    <a:ln w="9525">
                      <a:noFill/>
                      <a:miter lim="800000"/>
                      <a:headEnd/>
                      <a:tailEnd/>
                    </a:ln>
                  </pic:spPr>
                </pic:pic>
              </a:graphicData>
            </a:graphic>
          </wp:anchor>
        </w:drawing>
      </w:r>
    </w:p>
    <w:p>
      <w:pPr>
        <w:pStyle w:val="style0"/>
        <w:jc w:val="both"/>
      </w:pPr>
      <w:r>
        <w:rPr>
          <w:rFonts w:ascii="Times New Roman" w:cs="Times New Roman" w:hAnsi="Times New Roman"/>
          <w:sz w:val="24"/>
          <w:szCs w:val="24"/>
        </w:rPr>
        <w:t>En este caso, el local 5 no existe. Si quisiéramos agregarlo solo daríamos en el botón MAS (+) y nos pedirá que ingresemos el número que hace falta.</w:t>
      </w:r>
    </w:p>
    <w:p>
      <w:pPr>
        <w:pStyle w:val="style0"/>
        <w:jc w:val="both"/>
      </w:pPr>
      <w:r>
        <w:rPr>
          <w:rFonts w:ascii="Times New Roman" w:cs="Times New Roman" w:hAnsi="Times New Roman"/>
          <w:sz w:val="24"/>
          <w:szCs w:val="24"/>
        </w:rPr>
      </w:r>
    </w:p>
    <w:p>
      <w:pPr>
        <w:pStyle w:val="style0"/>
        <w:jc w:val="both"/>
      </w:pPr>
      <w:r>
        <w:rPr/>
        <w:drawing>
          <wp:inline distB="0" distL="0" distR="0" distT="0">
            <wp:extent cx="1836420" cy="12192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
                    <a:srcRect/>
                    <a:stretch>
                      <a:fillRect/>
                    </a:stretch>
                  </pic:blipFill>
                  <pic:spPr bwMode="auto">
                    <a:xfrm>
                      <a:off x="0" y="0"/>
                      <a:ext cx="1836420" cy="1219200"/>
                    </a:xfrm>
                    <a:prstGeom prst="rect">
                      <a:avLst/>
                    </a:prstGeom>
                    <a:noFill/>
                    <a:ln w="9525">
                      <a:noFill/>
                      <a:miter lim="800000"/>
                      <a:headEnd/>
                      <a:tailEnd/>
                    </a:ln>
                  </pic:spPr>
                </pic:pic>
              </a:graphicData>
            </a:graphic>
          </wp:inline>
        </w:drawing>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Finalmente la lista se actualizará para que puedan ingresar el local faltante.</w:t>
      </w:r>
    </w:p>
    <w:p>
      <w:pPr>
        <w:pStyle w:val="style0"/>
        <w:jc w:val="both"/>
      </w:pPr>
      <w:r>
        <w:rPr>
          <w:rFonts w:ascii="Times New Roman" w:cs="Times New Roman" w:hAnsi="Times New Roman"/>
          <w:sz w:val="24"/>
          <w:szCs w:val="24"/>
        </w:rPr>
      </w:r>
    </w:p>
    <w:p>
      <w:pPr>
        <w:pStyle w:val="style24"/>
        <w:numPr>
          <w:ilvl w:val="0"/>
          <w:numId w:val="4"/>
        </w:numPr>
        <w:jc w:val="both"/>
      </w:pPr>
      <w:r>
        <w:rPr>
          <w:rFonts w:ascii="Times New Roman" w:cs="Times New Roman" w:hAnsi="Times New Roman"/>
          <w:sz w:val="24"/>
          <w:szCs w:val="24"/>
        </w:rPr>
        <w:t>Debido a que muchos establecimientos auxiliares han sido registrados erróneamente en la sección VII y que para pasarla a la sección VIII era necesario volver a digitar la boleta completa se implementa un botón que realiza este cambio.</w:t>
      </w:r>
    </w:p>
    <w:p>
      <w:pPr>
        <w:pStyle w:val="style0"/>
        <w:jc w:val="both"/>
      </w:pPr>
      <w:r>
        <w:rPr/>
        <w:drawing>
          <wp:inline distB="0" distL="0" distR="0" distT="0">
            <wp:extent cx="4945380" cy="19659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5"/>
                    <a:srcRect/>
                    <a:stretch>
                      <a:fillRect/>
                    </a:stretch>
                  </pic:blipFill>
                  <pic:spPr bwMode="auto">
                    <a:xfrm>
                      <a:off x="0" y="0"/>
                      <a:ext cx="4945380" cy="1965960"/>
                    </a:xfrm>
                    <a:prstGeom prst="rect">
                      <a:avLst/>
                    </a:prstGeom>
                    <a:noFill/>
                    <a:ln w="9525">
                      <a:noFill/>
                      <a:miter lim="800000"/>
                      <a:headEnd/>
                      <a:tailEnd/>
                    </a:ln>
                  </pic:spPr>
                </pic:pic>
              </a:graphicData>
            </a:graphic>
          </wp:inline>
        </w:drawing>
        <w:drawing>
          <wp:anchor allowOverlap="1" behindDoc="0" distB="0" distL="0" distR="0" distT="0" layoutInCell="1" locked="0" relativeHeight="0" simplePos="0">
            <wp:simplePos x="0" y="0"/>
            <wp:positionH relativeFrom="character">
              <wp:posOffset>4067175</wp:posOffset>
            </wp:positionH>
            <wp:positionV relativeFrom="line">
              <wp:posOffset>657225</wp:posOffset>
            </wp:positionV>
            <wp:extent cx="981075" cy="466725"/>
            <wp:effectExtent b="0" l="0" r="0" t="0"/>
            <wp:wrapNone/>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6"/>
                    <a:srcRect/>
                    <a:stretch>
                      <a:fillRect/>
                    </a:stretch>
                  </pic:blipFill>
                  <pic:spPr bwMode="auto">
                    <a:xfrm>
                      <a:off x="0" y="0"/>
                      <a:ext cx="981075" cy="466725"/>
                    </a:xfrm>
                    <a:prstGeom prst="rect">
                      <a:avLst/>
                    </a:prstGeom>
                    <a:noFill/>
                    <a:ln w="9525">
                      <a:noFill/>
                      <a:miter lim="800000"/>
                      <a:headEnd/>
                      <a:tailEnd/>
                    </a:ln>
                  </pic:spPr>
                </pic:pic>
              </a:graphicData>
            </a:graphic>
          </wp:anchor>
        </w:drawing>
      </w:r>
    </w:p>
    <w:p>
      <w:pPr>
        <w:pStyle w:val="style0"/>
        <w:spacing w:after="240" w:before="0"/>
        <w:ind w:hanging="0" w:left="708" w:right="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Por ejemplo, en el caso de que el cantón 2 de la sección VII de Empresa debe ser un cantón Auxiliar, pero no está digitada en la sección VIII de Empresa, para realizar el cambio solo debemos asegurarnos que en la sección VIII conste la actividad auxiliar que deseamos registrar, y en caso de no existir crearla.</w:t>
      </w:r>
    </w:p>
    <w:p>
      <w:pPr>
        <w:pStyle w:val="style0"/>
        <w:jc w:val="both"/>
      </w:pPr>
      <w:r>
        <w:rPr>
          <w:rFonts w:ascii="Times New Roman" w:cs="Times New Roman" w:hAnsi="Times New Roman"/>
          <w:sz w:val="24"/>
          <w:szCs w:val="24"/>
        </w:rPr>
      </w:r>
    </w:p>
    <w:p>
      <w:pPr>
        <w:pStyle w:val="style0"/>
        <w:jc w:val="both"/>
      </w:pPr>
      <w:r>
        <w:rPr/>
        <w:drawing>
          <wp:inline distB="0" distL="0" distR="0" distT="0">
            <wp:extent cx="4861560" cy="182118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7"/>
                    <a:srcRect/>
                    <a:stretch>
                      <a:fillRect/>
                    </a:stretch>
                  </pic:blipFill>
                  <pic:spPr bwMode="auto">
                    <a:xfrm>
                      <a:off x="0" y="0"/>
                      <a:ext cx="4861560" cy="1821180"/>
                    </a:xfrm>
                    <a:prstGeom prst="rect">
                      <a:avLst/>
                    </a:prstGeom>
                    <a:noFill/>
                    <a:ln w="9525">
                      <a:noFill/>
                      <a:miter lim="800000"/>
                      <a:headEnd/>
                      <a:tailEnd/>
                    </a:ln>
                  </pic:spPr>
                </pic:pic>
              </a:graphicData>
            </a:graphic>
          </wp:inline>
        </w:drawing>
        <w:drawing>
          <wp:anchor allowOverlap="1" behindDoc="0" distB="0" distL="0" distR="0" distT="0" layoutInCell="1" locked="0" relativeHeight="0" simplePos="0">
            <wp:simplePos x="0" y="0"/>
            <wp:positionH relativeFrom="character">
              <wp:posOffset>4171950</wp:posOffset>
            </wp:positionH>
            <wp:positionV relativeFrom="line">
              <wp:posOffset>676275</wp:posOffset>
            </wp:positionV>
            <wp:extent cx="580390" cy="390525"/>
            <wp:effectExtent b="0" l="0" r="0" t="0"/>
            <wp:wrapNone/>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8"/>
                    <a:srcRect/>
                    <a:stretch>
                      <a:fillRect/>
                    </a:stretch>
                  </pic:blipFill>
                  <pic:spPr bwMode="auto">
                    <a:xfrm>
                      <a:off x="0" y="0"/>
                      <a:ext cx="580390" cy="390525"/>
                    </a:xfrm>
                    <a:prstGeom prst="rect">
                      <a:avLst/>
                    </a:prstGeom>
                    <a:noFill/>
                    <a:ln w="9525">
                      <a:noFill/>
                      <a:miter lim="800000"/>
                      <a:headEnd/>
                      <a:tailEnd/>
                    </a:ln>
                  </pic:spPr>
                </pic:pic>
              </a:graphicData>
            </a:graphic>
          </wp:anchor>
        </w:drawing>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Una vez que nos aseguramos de que exista la actividad auxiliar el cambio es sencillo, solo presionamos desde la sección VII el botón “</w:t>
      </w:r>
      <w:r>
        <w:rPr>
          <w:rFonts w:ascii="Times New Roman" w:cs="Times New Roman" w:hAnsi="Times New Roman"/>
          <w:b/>
          <w:bCs/>
          <w:sz w:val="24"/>
          <w:szCs w:val="24"/>
        </w:rPr>
        <w:t>VII-&gt;VIII</w:t>
      </w:r>
      <w:r>
        <w:rPr>
          <w:rFonts w:ascii="Times New Roman" w:cs="Times New Roman" w:hAnsi="Times New Roman"/>
          <w:sz w:val="24"/>
          <w:szCs w:val="24"/>
        </w:rPr>
        <w:t>”</w:t>
      </w:r>
    </w:p>
    <w:p>
      <w:pPr>
        <w:pStyle w:val="style0"/>
        <w:jc w:val="both"/>
      </w:pPr>
      <w:r>
        <w:rPr>
          <w:rFonts w:ascii="Times New Roman" w:cs="Times New Roman" w:hAnsi="Times New Roman"/>
          <w:sz w:val="24"/>
          <w:szCs w:val="24"/>
        </w:rPr>
      </w:r>
    </w:p>
    <w:p>
      <w:pPr>
        <w:pStyle w:val="style0"/>
        <w:jc w:val="both"/>
      </w:pPr>
      <w:r>
        <w:rPr/>
        <w:drawing>
          <wp:inline distB="0" distL="0" distR="0" distT="0">
            <wp:extent cx="2804160" cy="16383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9"/>
                    <a:srcRect/>
                    <a:stretch>
                      <a:fillRect/>
                    </a:stretch>
                  </pic:blipFill>
                  <pic:spPr bwMode="auto">
                    <a:xfrm>
                      <a:off x="0" y="0"/>
                      <a:ext cx="2804160" cy="1638300"/>
                    </a:xfrm>
                    <a:prstGeom prst="rect">
                      <a:avLst/>
                    </a:prstGeom>
                    <a:noFill/>
                    <a:ln w="9525">
                      <a:noFill/>
                      <a:miter lim="800000"/>
                      <a:headEnd/>
                      <a:tailEnd/>
                    </a:ln>
                  </pic:spPr>
                </pic:pic>
              </a:graphicData>
            </a:graphic>
          </wp:inline>
        </w:drawing>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Digitaremos, en origen cual es el número de cantón de la sección VII que deseamos pasar, y en Destino el número de actividad auxiliar de la sección VIII en la cual se pasarán los datos y presionaremos “</w:t>
      </w:r>
      <w:r>
        <w:rPr>
          <w:rFonts w:ascii="Times New Roman" w:cs="Times New Roman" w:hAnsi="Times New Roman"/>
          <w:b/>
          <w:bCs/>
          <w:sz w:val="24"/>
          <w:szCs w:val="24"/>
        </w:rPr>
        <w:t>Aceptar</w:t>
      </w:r>
      <w:r>
        <w:rPr>
          <w:rFonts w:ascii="Times New Roman" w:cs="Times New Roman" w:hAnsi="Times New Roman"/>
          <w:sz w:val="24"/>
          <w:szCs w:val="24"/>
        </w:rPr>
        <w:t>” y eso será todo, habremos copiado el contenido de la boleta de la sección VII en una boleta auxiliar de la sección VIII. El proceso también puede hacerse a la inversa, es decir, desde la sección VIII a la sección VII, este proceso a sido habilitado solo para los administradores del sistema y en caso de que tengan dudas pregunten con confianza.</w:t>
      </w:r>
    </w:p>
    <w:p>
      <w:pPr>
        <w:pStyle w:val="style0"/>
        <w:jc w:val="both"/>
      </w:pPr>
      <w:r>
        <w:rPr>
          <w:rFonts w:ascii="Times New Roman" w:cs="Times New Roman" w:hAnsi="Times New Roman"/>
          <w:sz w:val="24"/>
          <w:szCs w:val="24"/>
        </w:rPr>
      </w:r>
    </w:p>
    <w:p>
      <w:pPr>
        <w:pStyle w:val="style24"/>
        <w:numPr>
          <w:ilvl w:val="0"/>
          <w:numId w:val="4"/>
        </w:numPr>
        <w:jc w:val="both"/>
      </w:pPr>
      <w:r>
        <w:rPr>
          <w:rFonts w:ascii="Times New Roman" w:cs="Times New Roman" w:hAnsi="Times New Roman"/>
          <w:sz w:val="24"/>
          <w:szCs w:val="24"/>
        </w:rPr>
        <w:t>En validación, para descargar los datos actualizados para las variables de Ingresos y Comprobación de variables Macro de un grupo específico de Empresas (por ejemplo de la carga del día), se añade la descarga desde archivo, la cual funciona de la siguiente manera:</w:t>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Desde Validación – Importar/Exportar Secciones, en el cuadro de diálogo en la lista “</w:t>
      </w:r>
      <w:r>
        <w:rPr>
          <w:rFonts w:ascii="Times New Roman" w:cs="Times New Roman" w:hAnsi="Times New Roman"/>
          <w:b/>
          <w:bCs/>
          <w:sz w:val="24"/>
          <w:szCs w:val="24"/>
        </w:rPr>
        <w:t>Por</w:t>
      </w:r>
      <w:r>
        <w:rPr>
          <w:rFonts w:ascii="Times New Roman" w:cs="Times New Roman" w:hAnsi="Times New Roman"/>
          <w:sz w:val="24"/>
          <w:szCs w:val="24"/>
        </w:rPr>
        <w:t>” escogeremos la opción “</w:t>
      </w:r>
      <w:r>
        <w:rPr>
          <w:rFonts w:ascii="Times New Roman" w:cs="Times New Roman" w:hAnsi="Times New Roman"/>
          <w:b/>
          <w:bCs/>
          <w:sz w:val="24"/>
          <w:szCs w:val="24"/>
        </w:rPr>
        <w:t>Desde Archivo</w:t>
      </w:r>
      <w:r>
        <w:rPr>
          <w:rFonts w:ascii="Times New Roman" w:cs="Times New Roman" w:hAnsi="Times New Roman"/>
          <w:sz w:val="24"/>
          <w:szCs w:val="24"/>
        </w:rPr>
        <w:t>” y en sección “</w:t>
      </w:r>
      <w:r>
        <w:rPr>
          <w:rFonts w:ascii="Times New Roman" w:cs="Times New Roman" w:hAnsi="Times New Roman"/>
          <w:b/>
          <w:bCs/>
          <w:sz w:val="24"/>
          <w:szCs w:val="24"/>
        </w:rPr>
        <w:t>Variables Excel</w:t>
      </w:r>
      <w:r>
        <w:rPr>
          <w:rFonts w:ascii="Times New Roman" w:cs="Times New Roman" w:hAnsi="Times New Roman"/>
          <w:sz w:val="24"/>
          <w:szCs w:val="24"/>
        </w:rPr>
        <w:t>” y luego en “</w:t>
      </w:r>
      <w:r>
        <w:rPr>
          <w:rFonts w:ascii="Times New Roman" w:cs="Times New Roman" w:hAnsi="Times New Roman"/>
          <w:b/>
          <w:bCs/>
          <w:sz w:val="24"/>
          <w:szCs w:val="24"/>
        </w:rPr>
        <w:t>Download</w:t>
      </w:r>
      <w:r>
        <w:rPr>
          <w:rFonts w:ascii="Times New Roman" w:cs="Times New Roman" w:hAnsi="Times New Roman"/>
          <w:sz w:val="24"/>
          <w:szCs w:val="24"/>
        </w:rPr>
        <w:t xml:space="preserve">”. </w:t>
      </w:r>
    </w:p>
    <w:p>
      <w:pPr>
        <w:pStyle w:val="style0"/>
        <w:jc w:val="both"/>
      </w:pPr>
      <w:r>
        <w:rPr>
          <w:rFonts w:ascii="Times New Roman" w:cs="Times New Roman" w:hAnsi="Times New Roman"/>
          <w:sz w:val="24"/>
          <w:szCs w:val="24"/>
        </w:rPr>
      </w:r>
    </w:p>
    <w:p>
      <w:pPr>
        <w:pStyle w:val="style0"/>
        <w:jc w:val="both"/>
      </w:pPr>
      <w:r>
        <w:rPr/>
        <w:drawing>
          <wp:inline distB="0" distL="0" distR="0" distT="0">
            <wp:extent cx="2819400" cy="19431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0"/>
                    <a:srcRect/>
                    <a:stretch>
                      <a:fillRect/>
                    </a:stretch>
                  </pic:blipFill>
                  <pic:spPr bwMode="auto">
                    <a:xfrm>
                      <a:off x="0" y="0"/>
                      <a:ext cx="2819400" cy="1943100"/>
                    </a:xfrm>
                    <a:prstGeom prst="rect">
                      <a:avLst/>
                    </a:prstGeom>
                    <a:noFill/>
                    <a:ln w="9525">
                      <a:noFill/>
                      <a:miter lim="800000"/>
                      <a:headEnd/>
                      <a:tailEnd/>
                    </a:ln>
                  </pic:spPr>
                </pic:pic>
              </a:graphicData>
            </a:graphic>
          </wp:inline>
        </w:drawing>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De ahí se les pedirá un archivo, el cual consta de un Excel con la siguiente estructura:</w:t>
      </w:r>
    </w:p>
    <w:p>
      <w:pPr>
        <w:pStyle w:val="style0"/>
        <w:jc w:val="both"/>
      </w:pPr>
      <w:r>
        <w:rPr/>
        <w:drawing>
          <wp:inline distB="0" distL="0" distR="0" distT="0">
            <wp:extent cx="2202180" cy="36195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1"/>
                    <a:srcRect/>
                    <a:stretch>
                      <a:fillRect/>
                    </a:stretch>
                  </pic:blipFill>
                  <pic:spPr bwMode="auto">
                    <a:xfrm>
                      <a:off x="0" y="0"/>
                      <a:ext cx="2202180" cy="3619500"/>
                    </a:xfrm>
                    <a:prstGeom prst="rect">
                      <a:avLst/>
                    </a:prstGeom>
                    <a:noFill/>
                    <a:ln w="9525">
                      <a:noFill/>
                      <a:miter lim="800000"/>
                      <a:headEnd/>
                      <a:tailEnd/>
                    </a:ln>
                  </pic:spPr>
                </pic:pic>
              </a:graphicData>
            </a:graphic>
          </wp:inline>
        </w:drawing>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Basta en la primera fila exista un título (No necesariamente el colocado para el ejemplo) y a continuación la lista de las empresas que desea generar las variables de comprobación.</w:t>
      </w:r>
    </w:p>
    <w:p>
      <w:pPr>
        <w:pStyle w:val="style0"/>
        <w:jc w:val="both"/>
      </w:pPr>
      <w:r>
        <w:rPr>
          <w:rFonts w:ascii="Times New Roman" w:cs="Times New Roman" w:hAnsi="Times New Roman"/>
          <w:sz w:val="24"/>
          <w:szCs w:val="24"/>
        </w:rPr>
        <w:t>Este archivo lo seleccionaremos desde el cuadro de diálogo que se abre al presionar “</w:t>
      </w:r>
      <w:r>
        <w:rPr>
          <w:rFonts w:ascii="Times New Roman" w:cs="Times New Roman" w:hAnsi="Times New Roman"/>
          <w:b/>
          <w:bCs/>
          <w:sz w:val="24"/>
          <w:szCs w:val="24"/>
        </w:rPr>
        <w:t>Download</w:t>
      </w:r>
      <w:r>
        <w:rPr>
          <w:rFonts w:ascii="Times New Roman" w:cs="Times New Roman" w:hAnsi="Times New Roman"/>
          <w:sz w:val="24"/>
          <w:szCs w:val="24"/>
        </w:rPr>
        <w:t>”</w:t>
      </w:r>
    </w:p>
    <w:p>
      <w:pPr>
        <w:pStyle w:val="style0"/>
        <w:jc w:val="both"/>
      </w:pPr>
      <w:r>
        <w:rPr>
          <w:rFonts w:ascii="Times New Roman" w:cs="Times New Roman" w:hAnsi="Times New Roman"/>
          <w:sz w:val="24"/>
          <w:szCs w:val="24"/>
        </w:rPr>
      </w:r>
    </w:p>
    <w:p>
      <w:pPr>
        <w:pStyle w:val="style0"/>
        <w:jc w:val="both"/>
      </w:pPr>
      <w:r>
        <w:rPr/>
        <w:drawing>
          <wp:inline distB="0" distL="0" distR="0" distT="0">
            <wp:extent cx="2667000" cy="16992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2"/>
                    <a:srcRect/>
                    <a:stretch>
                      <a:fillRect/>
                    </a:stretch>
                  </pic:blipFill>
                  <pic:spPr bwMode="auto">
                    <a:xfrm>
                      <a:off x="0" y="0"/>
                      <a:ext cx="2667000" cy="1699260"/>
                    </a:xfrm>
                    <a:prstGeom prst="rect">
                      <a:avLst/>
                    </a:prstGeom>
                    <a:noFill/>
                    <a:ln w="9525">
                      <a:noFill/>
                      <a:miter lim="800000"/>
                      <a:headEnd/>
                      <a:tailEnd/>
                    </a:ln>
                  </pic:spPr>
                </pic:pic>
              </a:graphicData>
            </a:graphic>
          </wp:inline>
        </w:drawing>
      </w:r>
    </w:p>
    <w:p>
      <w:pPr>
        <w:pStyle w:val="style0"/>
        <w:jc w:val="both"/>
      </w:pPr>
      <w:r>
        <w:rPr>
          <w:rFonts w:ascii="Times New Roman" w:cs="Times New Roman" w:hAnsi="Times New Roman"/>
          <w:sz w:val="24"/>
          <w:szCs w:val="24"/>
        </w:rPr>
        <w:t>Finalmente presionaremos “</w:t>
      </w:r>
      <w:r>
        <w:rPr>
          <w:rFonts w:ascii="Times New Roman" w:cs="Times New Roman" w:hAnsi="Times New Roman"/>
          <w:b/>
          <w:bCs/>
          <w:sz w:val="24"/>
          <w:szCs w:val="24"/>
        </w:rPr>
        <w:t>Upload</w:t>
      </w:r>
      <w:r>
        <w:rPr>
          <w:rFonts w:ascii="Times New Roman" w:cs="Times New Roman" w:hAnsi="Times New Roman"/>
          <w:sz w:val="24"/>
          <w:szCs w:val="24"/>
        </w:rPr>
        <w:t>” y se generaran los archivos tanto de Ingresos como variables Maro de las empresas que consten en la lista de Excel. Este proceso se crea por la necesidad de controlar si las personas a su cargo realmente están realizando el proceso adecuado de corrección, así como también comprenderán que generar nuevamente los archivos de todas las regionales actualizados conlleva mucho tiempo, por lo que esta es una alternativa si desean solo de un grupo de empresas.</w:t>
      </w:r>
    </w:p>
    <w:p>
      <w:pPr>
        <w:pStyle w:val="style0"/>
        <w:jc w:val="both"/>
      </w:pPr>
      <w:r>
        <w:rPr>
          <w:rFonts w:ascii="Times New Roman" w:cs="Times New Roman" w:hAnsi="Times New Roman"/>
          <w:sz w:val="24"/>
          <w:szCs w:val="24"/>
        </w:rPr>
      </w:r>
    </w:p>
    <w:p>
      <w:pPr>
        <w:pStyle w:val="style24"/>
        <w:numPr>
          <w:ilvl w:val="0"/>
          <w:numId w:val="4"/>
        </w:numPr>
        <w:jc w:val="both"/>
      </w:pPr>
      <w:r>
        <w:rPr>
          <w:rFonts w:ascii="Times New Roman" w:cs="Times New Roman" w:hAnsi="Times New Roman"/>
          <w:sz w:val="24"/>
          <w:szCs w:val="24"/>
        </w:rPr>
        <w:t>En Validación se implementa la malla de validación entregada por el equipo técnico para Microempresa y la cual incluyen observaciones nuevas y todas las validaciones realizadas en SPSS para este tipo de establecimientos y que ayudarán a la corrección de la información (Se adjunta malla de validación de microempresa).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17-09-2013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corrige el problema de la subida masiva en la cual los totales no se actualizaban al mismo tiempo que se hacía la subida del archivo, por lo cual para los usuarios parecía como si el archivo no estuviera subido cuando en realidad si lo estaba.</w:t>
      </w:r>
    </w:p>
    <w:p>
      <w:pPr>
        <w:pStyle w:val="style23"/>
        <w:jc w:val="both"/>
      </w:pPr>
      <w:r>
        <w:rPr>
          <w:rFonts w:ascii="Times New Roman" w:cs="Times New Roman" w:hAnsi="Times New Roman"/>
          <w:sz w:val="24"/>
          <w:szCs w:val="24"/>
        </w:rPr>
        <w:t>2.</w:t>
        <w:tab/>
        <w:t>Al archivo de variables de Excel que se descarga desde validación, se añade la columna INGRESOS al final del mismo para que no tengan que sumar los cantones buscando este valor.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13-09-2013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añade formato de bajada y subida estándar para la sección XV a. tal y como se hiso para las otras secciones.</w:t>
      </w:r>
    </w:p>
    <w:p>
      <w:pPr>
        <w:pStyle w:val="style23"/>
        <w:jc w:val="both"/>
      </w:pPr>
      <w:r>
        <w:rPr>
          <w:rFonts w:ascii="Times New Roman" w:cs="Times New Roman" w:hAnsi="Times New Roman"/>
          <w:sz w:val="24"/>
          <w:szCs w:val="24"/>
        </w:rPr>
        <w:t>2.</w:t>
        <w:tab/>
        <w:t>En validación de acuerdo a un caso específico en la malla de validación, se incrementa una regla para las secciones de Agua y Energía Eléctrica parra detectar posibles rangos atípicos de valores, regla que dice lo siguiente:</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En el caso de que solo compre y que esta misma cantidad sea utilizada, el valor total de compra debe ser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12-09-2013</w:t>
      </w:r>
    </w:p>
    <w:p>
      <w:pPr>
        <w:pStyle w:val="style23"/>
        <w:jc w:val="both"/>
      </w:pPr>
      <w:r>
        <w:rPr>
          <w:rFonts w:ascii="Times New Roman" w:cs="Times New Roman" w:hAnsi="Times New Roman"/>
          <w:sz w:val="24"/>
          <w:szCs w:val="24"/>
        </w:rPr>
        <w:t>********************************************************</w:t>
      </w:r>
    </w:p>
    <w:p>
      <w:pPr>
        <w:pStyle w:val="style0"/>
        <w:jc w:val="both"/>
      </w:pPr>
      <w:r>
        <w:rPr>
          <w:rFonts w:ascii="Times New Roman" w:cs="Times New Roman" w:hAnsi="Times New Roman"/>
          <w:sz w:val="24"/>
          <w:szCs w:val="24"/>
        </w:rPr>
        <w:t>Cambios por mallas:</w:t>
      </w:r>
    </w:p>
    <w:p>
      <w:pPr>
        <w:pStyle w:val="style24"/>
        <w:numPr>
          <w:ilvl w:val="0"/>
          <w:numId w:val="2"/>
        </w:numPr>
        <w:jc w:val="both"/>
      </w:pPr>
      <w:r>
        <w:rPr>
          <w:rFonts w:ascii="Times New Roman" w:cs="Times New Roman" w:hAnsi="Times New Roman"/>
          <w:sz w:val="24"/>
          <w:szCs w:val="24"/>
        </w:rPr>
        <w:t>Regla de transferencias en secciones VII, VIII, IX y XIV: Anteriormente se comparaba solo por CPC si un ítem constaba en la sección correspondiente a la cual se hacía la transferencia, sin embargo en la última malla enviada el 04 de septiembre de 2013 por el equipo técnico se incremento que la misma cantidad que transfiere desde un cantón debe constar en otro (SOLO CANTIDADES).</w:t>
      </w:r>
    </w:p>
    <w:p>
      <w:pPr>
        <w:pStyle w:val="style24"/>
        <w:numPr>
          <w:ilvl w:val="0"/>
          <w:numId w:val="2"/>
        </w:numPr>
        <w:jc w:val="both"/>
      </w:pPr>
      <w:r>
        <w:rPr>
          <w:rFonts w:ascii="Times New Roman" w:cs="Times New Roman" w:hAnsi="Times New Roman"/>
          <w:sz w:val="24"/>
          <w:szCs w:val="24"/>
        </w:rPr>
        <w:t>En la Sección XIV: En un documento emitido por el equipo técnico en un inicio se decía que para actividades de servicio que sean registradas en la sección XIV no deben existir cantidades a excepción de la Reventa, así como también se omite la comprobación del inventario final para estas actividades. Después de una reunión sostenida con Amanda Parrales se llega a la conclusión que en la sección XIV para actividades de servicio en las columnas 12, 13 y 15 puede o no tener cantidades, en las demás columnas no.</w:t>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Mejoras al sistema:</w:t>
      </w:r>
    </w:p>
    <w:p>
      <w:pPr>
        <w:pStyle w:val="style0"/>
        <w:jc w:val="both"/>
      </w:pPr>
      <w:r>
        <w:rPr>
          <w:rFonts w:ascii="Times New Roman" w:cs="Times New Roman" w:hAnsi="Times New Roman"/>
          <w:sz w:val="24"/>
          <w:szCs w:val="24"/>
        </w:rPr>
      </w:r>
    </w:p>
    <w:p>
      <w:pPr>
        <w:pStyle w:val="style24"/>
        <w:numPr>
          <w:ilvl w:val="0"/>
          <w:numId w:val="3"/>
        </w:numPr>
        <w:jc w:val="both"/>
      </w:pPr>
      <w:r>
        <w:rPr>
          <w:rFonts w:ascii="Times New Roman" w:cs="Times New Roman" w:hAnsi="Times New Roman"/>
          <w:sz w:val="24"/>
          <w:szCs w:val="24"/>
        </w:rPr>
        <w:t>Se incrementa búsqueda por CPC en las secciones más importantes sin necesi</w:t>
      </w:r>
      <w:bookmarkStart w:id="0" w:name="_GoBack"/>
      <w:bookmarkEnd w:id="0"/>
      <w:r>
        <w:rPr>
          <w:rFonts w:ascii="Times New Roman" w:cs="Times New Roman" w:hAnsi="Times New Roman"/>
          <w:sz w:val="24"/>
          <w:szCs w:val="24"/>
        </w:rPr>
        <w:t>dad de salirse de la venta en la que se encuentren. En cualquier sección en donde vean un botón “</w:t>
      </w:r>
      <w:r>
        <w:rPr>
          <w:rFonts w:ascii="Times New Roman" w:cs="Times New Roman" w:hAnsi="Times New Roman"/>
          <w:b/>
          <w:bCs/>
          <w:sz w:val="24"/>
          <w:szCs w:val="24"/>
        </w:rPr>
        <w:t>CIIU/CPC”</w:t>
      </w:r>
      <w:r>
        <w:rPr>
          <w:rFonts w:ascii="Times New Roman" w:cs="Times New Roman" w:hAnsi="Times New Roman"/>
          <w:sz w:val="24"/>
          <w:szCs w:val="24"/>
        </w:rPr>
        <w:t xml:space="preserve"> podrán desplegar una ventana para mirar la descripción del CIIU correspondiente buscar uno diferente.</w:t>
      </w:r>
    </w:p>
    <w:p>
      <w:pPr>
        <w:pStyle w:val="style24"/>
        <w:jc w:val="both"/>
      </w:pPr>
      <w:r>
        <w:rPr>
          <w:rFonts w:ascii="Times New Roman" w:cs="Times New Roman" w:hAnsi="Times New Roman"/>
          <w:sz w:val="24"/>
          <w:szCs w:val="24"/>
        </w:rPr>
      </w:r>
    </w:p>
    <w:p>
      <w:pPr>
        <w:pStyle w:val="style24"/>
        <w:jc w:val="both"/>
      </w:pPr>
      <w:r>
        <w:rPr/>
        <w:drawing>
          <wp:inline distB="0" distL="0" distR="0" distT="0">
            <wp:extent cx="3916680" cy="8001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3"/>
                    <a:srcRect/>
                    <a:stretch>
                      <a:fillRect/>
                    </a:stretch>
                  </pic:blipFill>
                  <pic:spPr bwMode="auto">
                    <a:xfrm>
                      <a:off x="0" y="0"/>
                      <a:ext cx="3916680" cy="800100"/>
                    </a:xfrm>
                    <a:prstGeom prst="rect">
                      <a:avLst/>
                    </a:prstGeom>
                    <a:noFill/>
                    <a:ln w="9525">
                      <a:noFill/>
                      <a:miter lim="800000"/>
                      <a:headEnd/>
                      <a:tailEnd/>
                    </a:ln>
                  </pic:spPr>
                </pic:pic>
              </a:graphicData>
            </a:graphic>
          </wp:inline>
        </w:drawing>
        <w:drawing>
          <wp:anchor allowOverlap="1" behindDoc="0" distB="0" distL="0" distR="0" distT="0" layoutInCell="1" locked="0" relativeHeight="0" simplePos="0">
            <wp:simplePos x="0" y="0"/>
            <wp:positionH relativeFrom="character">
              <wp:posOffset>1571625</wp:posOffset>
            </wp:positionH>
            <wp:positionV relativeFrom="line">
              <wp:posOffset>104140</wp:posOffset>
            </wp:positionV>
            <wp:extent cx="895350" cy="609600"/>
            <wp:effectExtent b="0" l="0" r="0" t="0"/>
            <wp:wrapNone/>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4"/>
                    <a:srcRect/>
                    <a:stretch>
                      <a:fillRect/>
                    </a:stretch>
                  </pic:blipFill>
                  <pic:spPr bwMode="auto">
                    <a:xfrm>
                      <a:off x="0" y="0"/>
                      <a:ext cx="895350" cy="609600"/>
                    </a:xfrm>
                    <a:prstGeom prst="rect">
                      <a:avLst/>
                    </a:prstGeom>
                    <a:noFill/>
                    <a:ln w="9525">
                      <a:noFill/>
                      <a:miter lim="800000"/>
                      <a:headEnd/>
                      <a:tailEnd/>
                    </a:ln>
                  </pic:spPr>
                </pic:pic>
              </a:graphicData>
            </a:graphic>
          </wp:anchor>
        </w:drawing>
      </w:r>
    </w:p>
    <w:p>
      <w:pPr>
        <w:pStyle w:val="style24"/>
        <w:jc w:val="both"/>
      </w:pPr>
      <w:r>
        <w:rPr>
          <w:rFonts w:ascii="Times New Roman" w:cs="Times New Roman" w:hAnsi="Times New Roman"/>
          <w:sz w:val="24"/>
          <w:szCs w:val="24"/>
        </w:rPr>
      </w:r>
    </w:p>
    <w:p>
      <w:pPr>
        <w:pStyle w:val="style24"/>
        <w:jc w:val="both"/>
      </w:pPr>
      <w:r>
        <w:rPr>
          <w:rFonts w:ascii="Times New Roman" w:cs="Times New Roman" w:hAnsi="Times New Roman"/>
          <w:sz w:val="24"/>
          <w:szCs w:val="24"/>
        </w:rPr>
      </w:r>
    </w:p>
    <w:p>
      <w:pPr>
        <w:pStyle w:val="style24"/>
        <w:numPr>
          <w:ilvl w:val="0"/>
          <w:numId w:val="3"/>
        </w:numPr>
        <w:jc w:val="both"/>
      </w:pPr>
      <w:r>
        <w:rPr>
          <w:rFonts w:ascii="Times New Roman" w:cs="Times New Roman" w:hAnsi="Times New Roman"/>
          <w:sz w:val="24"/>
          <w:szCs w:val="24"/>
        </w:rPr>
        <w:t>A la función inicial de “</w:t>
      </w:r>
      <w:r>
        <w:rPr>
          <w:rFonts w:ascii="Times New Roman" w:cs="Times New Roman" w:hAnsi="Times New Roman"/>
          <w:b/>
          <w:bCs/>
          <w:sz w:val="24"/>
          <w:szCs w:val="24"/>
        </w:rPr>
        <w:t>Importar/Exportar”</w:t>
      </w:r>
      <w:r>
        <w:rPr>
          <w:rFonts w:ascii="Times New Roman" w:cs="Times New Roman" w:hAnsi="Times New Roman"/>
          <w:sz w:val="24"/>
          <w:szCs w:val="24"/>
        </w:rPr>
        <w:t xml:space="preserve"> que consta en e módulo de validación, se modifican los formatos de bajada para que los mismos formatos que se bajan puedan ser subidos al sistema, es decir, ustedes descargan la sección VII de una empresa X y modifican en Excel la información de dicha sección, bastará con que el archivo no contenga fórmulas en las columnas anteriores a</w:t>
      </w:r>
    </w:p>
    <w:tbl>
      <w:tblPr>
        <w:jc w:val="left"/>
        <w:tblInd w:type="dxa" w:w="-23"/>
        <w:tblBorders>
          <w:top w:color="00000A" w:space="0" w:sz="8" w:val="single"/>
          <w:left w:color="00000A" w:space="0" w:sz="8" w:val="single"/>
          <w:bottom w:color="000001" w:space="0" w:sz="8" w:val="single"/>
          <w:right w:color="00000A" w:space="0" w:sz="8" w:val="single"/>
        </w:tblBorders>
      </w:tblPr>
      <w:tblGrid>
        <w:gridCol w:w="1311"/>
        <w:gridCol w:w="1272"/>
        <w:gridCol w:w="1280"/>
        <w:gridCol w:w="16"/>
      </w:tblGrid>
      <w:tr>
        <w:trPr>
          <w:trHeight w:hRule="atLeast" w:val="390"/>
          <w:cantSplit w:val="false"/>
        </w:trPr>
        <w:tc>
          <w:tcPr>
            <w:tcW w:type="dxa" w:w="1311"/>
            <w:vMerge w:val="restart"/>
            <w:tcBorders>
              <w:top w:color="00000A" w:space="0" w:sz="8" w:val="single"/>
              <w:left w:color="00000A" w:space="0" w:sz="8" w:val="single"/>
              <w:bottom w:color="000001" w:space="0" w:sz="8" w:val="single"/>
              <w:right w:color="00000A" w:space="0" w:sz="8" w:val="single"/>
            </w:tcBorders>
            <w:shd w:fill="FFFF00"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t>Escoger N°      de Matriz</w:t>
            </w:r>
          </w:p>
        </w:tc>
        <w:tc>
          <w:tcPr>
            <w:tcW w:type="dxa" w:w="1272"/>
            <w:vMerge w:val="restart"/>
            <w:tcBorders>
              <w:top w:color="00000A" w:space="0" w:sz="8" w:val="single"/>
              <w:bottom w:color="000001" w:space="0" w:sz="8" w:val="single"/>
              <w:right w:color="00000A" w:space="0" w:sz="8" w:val="single"/>
            </w:tcBorders>
            <w:shd w:fill="FABF8F"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t>Escoger N°    de Cantón</w:t>
            </w:r>
          </w:p>
        </w:tc>
        <w:tc>
          <w:tcPr>
            <w:tcW w:type="dxa" w:w="1280"/>
            <w:vMerge w:val="restart"/>
            <w:tcBorders>
              <w:top w:color="00000A" w:space="0" w:sz="8" w:val="single"/>
              <w:bottom w:color="000001" w:space="0" w:sz="8" w:val="single"/>
              <w:right w:color="00000A" w:space="0" w:sz="8" w:val="single"/>
            </w:tcBorders>
            <w:shd w:fill="FABF8F"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t>TEE_COD</w:t>
            </w:r>
          </w:p>
        </w:tc>
        <w:tc>
          <w:tcPr>
            <w:tcW w:type="dxa" w:w="16"/>
            <w:tcBorders/>
            <w:shd w:fill="auto" w:val="clear"/>
            <w:tcMar>
              <w:top w:type="dxa" w:w="0"/>
              <w:left w:type="dxa" w:w="0"/>
              <w:bottom w:type="dxa" w:w="0"/>
              <w:right w:type="dxa" w:w="0"/>
            </w:tcMar>
            <w:vAlign w:val="center"/>
          </w:tcPr>
          <w:p>
            <w:pPr>
              <w:pStyle w:val="style0"/>
              <w:jc w:val="both"/>
            </w:pPr>
            <w:r>
              <w:rPr>
                <w:rFonts w:ascii="Times New Roman" w:cs="Times New Roman" w:eastAsia="Times New Roman" w:hAnsi="Times New Roman"/>
                <w:sz w:val="24"/>
                <w:szCs w:val="24"/>
                <w:lang w:eastAsia="es-EC"/>
              </w:rPr>
            </w:r>
          </w:p>
        </w:tc>
      </w:tr>
      <w:tr>
        <w:trPr>
          <w:trHeight w:hRule="atLeast" w:val="405"/>
          <w:cantSplit w:val="false"/>
        </w:trPr>
        <w:tc>
          <w:tcPr>
            <w:tcW w:type="dxa" w:w="1311"/>
            <w:vMerge w:val="continue"/>
            <w:tcBorders>
              <w:top w:color="00000A" w:space="0" w:sz="8" w:val="single"/>
              <w:left w:color="00000A" w:space="0" w:sz="8" w:val="single"/>
              <w:bottom w:color="000001" w:space="0" w:sz="8" w:val="single"/>
              <w:right w:color="00000A" w:space="0" w:sz="8" w:val="single"/>
            </w:tcBorders>
            <w:shd w:fill="auto"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r>
          </w:p>
        </w:tc>
        <w:tc>
          <w:tcPr>
            <w:tcW w:type="dxa" w:w="1272"/>
            <w:vMerge w:val="continue"/>
            <w:tcBorders>
              <w:top w:color="00000A" w:space="0" w:sz="8" w:val="single"/>
              <w:bottom w:color="000001" w:space="0" w:sz="8" w:val="single"/>
              <w:right w:color="00000A" w:space="0" w:sz="8" w:val="single"/>
            </w:tcBorders>
            <w:shd w:fill="auto"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r>
          </w:p>
        </w:tc>
        <w:tc>
          <w:tcPr>
            <w:tcW w:type="dxa" w:w="1280"/>
            <w:vMerge w:val="continue"/>
            <w:tcBorders>
              <w:top w:color="00000A" w:space="0" w:sz="8" w:val="single"/>
              <w:bottom w:color="000001" w:space="0" w:sz="8" w:val="single"/>
              <w:right w:color="00000A" w:space="0" w:sz="8" w:val="single"/>
            </w:tcBorders>
            <w:shd w:fill="auto" w:val="clear"/>
            <w:tcMar>
              <w:top w:type="dxa" w:w="0"/>
              <w:left w:type="dxa" w:w="0"/>
              <w:bottom w:type="dxa" w:w="0"/>
              <w:right w:type="dxa" w:w="0"/>
            </w:tcMar>
            <w:vAlign w:val="center"/>
          </w:tcPr>
          <w:p>
            <w:pPr>
              <w:pStyle w:val="style0"/>
              <w:jc w:val="both"/>
            </w:pPr>
            <w:r>
              <w:rPr>
                <w:rFonts w:ascii="Times New Roman" w:cs="Times New Roman" w:hAnsi="Times New Roman"/>
                <w:b/>
                <w:bCs/>
                <w:sz w:val="24"/>
                <w:szCs w:val="24"/>
                <w:lang w:eastAsia="es-EC"/>
              </w:rPr>
            </w:r>
          </w:p>
        </w:tc>
        <w:tc>
          <w:tcPr>
            <w:tcW w:type="dxa" w:w="16"/>
            <w:tcBorders/>
            <w:shd w:fill="auto" w:val="clear"/>
            <w:tcMar>
              <w:top w:type="dxa" w:w="0"/>
              <w:left w:type="dxa" w:w="0"/>
              <w:bottom w:type="dxa" w:w="0"/>
              <w:right w:type="dxa" w:w="0"/>
            </w:tcMar>
            <w:vAlign w:val="center"/>
          </w:tcPr>
          <w:p>
            <w:pPr>
              <w:pStyle w:val="style0"/>
              <w:jc w:val="both"/>
            </w:pPr>
            <w:r>
              <w:rPr>
                <w:rFonts w:ascii="Times New Roman" w:cs="Times New Roman" w:eastAsia="Times New Roman" w:hAnsi="Times New Roman"/>
                <w:sz w:val="24"/>
                <w:szCs w:val="24"/>
                <w:lang w:eastAsia="es-EC"/>
              </w:rPr>
            </w:r>
          </w:p>
        </w:tc>
      </w:tr>
    </w:tbl>
    <w:p>
      <w:pPr>
        <w:pStyle w:val="style0"/>
        <w:ind w:hanging="0" w:left="360" w:right="0"/>
        <w:jc w:val="both"/>
      </w:pPr>
      <w:r>
        <w:rPr>
          <w:rFonts w:ascii="Times New Roman" w:cs="Times New Roman" w:hAnsi="Times New Roman"/>
          <w:sz w:val="24"/>
          <w:szCs w:val="24"/>
        </w:rPr>
        <w:t>Para que puedan ser subidas al sistema sin problema. Después de estas tres columnas en cualquier sección que descarguen ustedes pueden hacer el cálculo que deseen (incluyendo fórmulas).</w:t>
      </w:r>
    </w:p>
    <w:p>
      <w:pPr>
        <w:pStyle w:val="style0"/>
        <w:ind w:hanging="0" w:left="360" w:right="0"/>
        <w:jc w:val="both"/>
      </w:pPr>
      <w:r>
        <w:rPr>
          <w:rFonts w:ascii="Times New Roman" w:cs="Times New Roman" w:hAnsi="Times New Roman"/>
          <w:sz w:val="24"/>
          <w:szCs w:val="24"/>
        </w:rPr>
        <w:t>Además, se incluye en la segunda hoja de cada archivo descargado las fórmulas que Andrés Fonseca diseñó para que simplemente copien en la primera hoja las fórmulas de la segunda hoja y realicen lo cálculos respectivos.</w:t>
      </w:r>
    </w:p>
    <w:p>
      <w:pPr>
        <w:pStyle w:val="style0"/>
        <w:ind w:hanging="0" w:left="360" w:right="0"/>
        <w:jc w:val="both"/>
      </w:pPr>
      <w:r>
        <w:rPr>
          <w:rFonts w:ascii="Times New Roman" w:cs="Times New Roman" w:hAnsi="Times New Roman"/>
          <w:sz w:val="24"/>
          <w:szCs w:val="24"/>
        </w:rPr>
      </w:r>
    </w:p>
    <w:p>
      <w:pPr>
        <w:pStyle w:val="style0"/>
        <w:ind w:hanging="0" w:left="360" w:right="0"/>
        <w:jc w:val="both"/>
      </w:pPr>
      <w:r>
        <w:rPr>
          <w:rFonts w:ascii="Times New Roman" w:cs="Times New Roman" w:hAnsi="Times New Roman"/>
          <w:sz w:val="24"/>
          <w:szCs w:val="24"/>
        </w:rPr>
      </w:r>
    </w:p>
    <w:p>
      <w:pPr>
        <w:pStyle w:val="style24"/>
        <w:numPr>
          <w:ilvl w:val="0"/>
          <w:numId w:val="3"/>
        </w:numPr>
        <w:jc w:val="both"/>
      </w:pPr>
      <w:r>
        <w:rPr>
          <w:rFonts w:ascii="Times New Roman" w:cs="Times New Roman" w:hAnsi="Times New Roman"/>
          <w:sz w:val="24"/>
          <w:szCs w:val="24"/>
        </w:rPr>
        <w:t>Se añade también la descarga individual y consolidada de las variables de comprobación para Ingresos y Variables Macro directamente del sistema.</w:t>
      </w:r>
    </w:p>
    <w:p>
      <w:pPr>
        <w:pStyle w:val="style0"/>
        <w:ind w:hanging="0" w:left="360" w:right="0"/>
        <w:jc w:val="both"/>
      </w:pPr>
      <w:r>
        <w:rPr>
          <w:rFonts w:ascii="Times New Roman" w:cs="Times New Roman" w:hAnsi="Times New Roman"/>
          <w:sz w:val="24"/>
          <w:szCs w:val="24"/>
        </w:rPr>
      </w:r>
    </w:p>
    <w:p>
      <w:pPr>
        <w:pStyle w:val="style0"/>
        <w:ind w:hanging="0" w:left="360" w:right="0"/>
        <w:jc w:val="both"/>
      </w:pPr>
      <w:r>
        <w:rPr/>
        <w:drawing>
          <wp:inline distB="0" distL="0" distR="0" distT="0">
            <wp:extent cx="2956560" cy="191262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5"/>
                    <a:srcRect/>
                    <a:stretch>
                      <a:fillRect/>
                    </a:stretch>
                  </pic:blipFill>
                  <pic:spPr bwMode="auto">
                    <a:xfrm>
                      <a:off x="0" y="0"/>
                      <a:ext cx="2956560" cy="1912620"/>
                    </a:xfrm>
                    <a:prstGeom prst="rect">
                      <a:avLst/>
                    </a:prstGeom>
                    <a:noFill/>
                    <a:ln w="9525">
                      <a:noFill/>
                      <a:miter lim="800000"/>
                      <a:headEnd/>
                      <a:tailEnd/>
                    </a:ln>
                  </pic:spPr>
                </pic:pic>
              </a:graphicData>
            </a:graphic>
          </wp:inline>
        </w:drawing>
      </w:r>
    </w:p>
    <w:p>
      <w:pPr>
        <w:pStyle w:val="style0"/>
        <w:ind w:hanging="0" w:left="360" w:right="0"/>
        <w:jc w:val="both"/>
      </w:pPr>
      <w:r>
        <w:rPr>
          <w:rFonts w:ascii="Times New Roman" w:cs="Times New Roman" w:hAnsi="Times New Roman"/>
          <w:sz w:val="24"/>
          <w:szCs w:val="24"/>
        </w:rPr>
      </w:r>
    </w:p>
    <w:p>
      <w:pPr>
        <w:pStyle w:val="style0"/>
        <w:ind w:hanging="0" w:left="360" w:right="0"/>
        <w:jc w:val="both"/>
      </w:pPr>
      <w:r>
        <w:rPr>
          <w:rFonts w:ascii="Times New Roman" w:cs="Times New Roman" w:hAnsi="Times New Roman"/>
          <w:sz w:val="24"/>
          <w:szCs w:val="24"/>
        </w:rPr>
        <w:t>El archivo de Excel devuelto contendrá todas los cálculos hechos en la empresa y realizado mediante las fórmulas emitidas por Amanda Parrales para que puedan ser analizadas por cada uno de ustedes y puedan dar de mejor forma el tratamiento necesario a la empresa que se encuentre en análisis (Agrupado por Cantón y Totalizado).</w:t>
      </w:r>
    </w:p>
    <w:p>
      <w:pPr>
        <w:pStyle w:val="style0"/>
        <w:ind w:hanging="0" w:left="360" w:right="0"/>
        <w:jc w:val="both"/>
      </w:pPr>
      <w:r>
        <w:rPr>
          <w:rFonts w:ascii="Times New Roman" w:cs="Times New Roman" w:hAnsi="Times New Roman"/>
          <w:sz w:val="24"/>
          <w:szCs w:val="24"/>
        </w:rPr>
      </w:r>
    </w:p>
    <w:tbl>
      <w:tblPr>
        <w:jc w:val="left"/>
        <w:tblInd w:type="dxa" w:w="-15"/>
        <w:tblBorders>
          <w:top w:color="00000A" w:space="0" w:sz="8" w:val="single"/>
          <w:bottom w:color="00000A" w:space="0" w:sz="8" w:val="single"/>
        </w:tblBorders>
      </w:tblPr>
      <w:tblGrid>
        <w:gridCol w:w="936"/>
        <w:gridCol w:w="744"/>
        <w:gridCol w:w="1221"/>
        <w:gridCol w:w="903"/>
        <w:gridCol w:w="903"/>
        <w:gridCol w:w="1244"/>
        <w:gridCol w:w="916"/>
        <w:gridCol w:w="915"/>
        <w:gridCol w:w="1074"/>
        <w:gridCol w:w="1074"/>
        <w:gridCol w:w="1083"/>
        <w:gridCol w:w="1009"/>
        <w:gridCol w:w="1074"/>
        <w:gridCol w:w="1074"/>
        <w:gridCol w:w="876"/>
        <w:gridCol w:w="1223"/>
        <w:gridCol w:w="1455"/>
        <w:gridCol w:w="839"/>
        <w:gridCol w:w="839"/>
        <w:gridCol w:w="851"/>
        <w:gridCol w:w="1672"/>
        <w:gridCol w:w="1464"/>
        <w:gridCol w:w="833"/>
        <w:gridCol w:w="912"/>
        <w:gridCol w:w="1413"/>
        <w:gridCol w:w="1327"/>
        <w:gridCol w:w="1589"/>
        <w:gridCol w:w="894"/>
        <w:gridCol w:w="138"/>
      </w:tblGrid>
      <w:tr>
        <w:trPr>
          <w:trHeight w:hRule="atLeast" w:val="2418"/>
          <w:cantSplit w:val="false"/>
        </w:trPr>
        <w:tc>
          <w:tcPr>
            <w:tcW w:type="dxa" w:w="936"/>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Empresa: 548884</w:t>
            </w:r>
          </w:p>
        </w:tc>
        <w:tc>
          <w:tcPr>
            <w:tcW w:type="dxa" w:w="74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Cantón</w:t>
            </w:r>
          </w:p>
        </w:tc>
        <w:tc>
          <w:tcPr>
            <w:tcW w:type="dxa" w:w="1221"/>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 Manufactura Sección XIV columna 10 (valor)</w:t>
            </w:r>
          </w:p>
        </w:tc>
        <w:tc>
          <w:tcPr>
            <w:tcW w:type="dxa" w:w="90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Sección XVa (columna 6 + 8)</w:t>
            </w:r>
          </w:p>
        </w:tc>
        <w:tc>
          <w:tcPr>
            <w:tcW w:type="dxa" w:w="90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Sección XVb (columna 6 +8)</w:t>
            </w:r>
          </w:p>
        </w:tc>
        <w:tc>
          <w:tcPr>
            <w:tcW w:type="dxa" w:w="124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Costo de ventas de mercaderías sección IX pregunta ¿Cuál fue el costo de mercaderías?</w:t>
            </w:r>
          </w:p>
        </w:tc>
        <w:tc>
          <w:tcPr>
            <w:tcW w:type="dxa" w:w="916"/>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sección VII total columnas 18 valor y 19 valor</w:t>
            </w:r>
          </w:p>
        </w:tc>
        <w:tc>
          <w:tcPr>
            <w:tcW w:type="dxa" w:w="915"/>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Sección VIII total columnas 18 valor y 19 valor</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 Comercio</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 Servicio: Sección XIV. Total por el Servicio</w:t>
            </w:r>
          </w:p>
        </w:tc>
        <w:tc>
          <w:tcPr>
            <w:tcW w:type="dxa" w:w="108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Valor de los activos construidos o fabricados para uso propio, Secc XIX columna 3</w:t>
            </w:r>
          </w:p>
        </w:tc>
        <w:tc>
          <w:tcPr>
            <w:tcW w:type="dxa" w:w="100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Variación de existencias de los productos en proceso. Sección XVIII</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 de Energía Electrica. Sección X</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 de Agua. Sección XI</w:t>
            </w:r>
          </w:p>
        </w:tc>
        <w:tc>
          <w:tcPr>
            <w:tcW w:type="dxa" w:w="876"/>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Otros Ingresos. Sec XVI total pais y exterior.</w:t>
            </w:r>
          </w:p>
        </w:tc>
        <w:tc>
          <w:tcPr>
            <w:tcW w:type="dxa" w:w="122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Investigación y desarrollo. Sec  XVII valor total</w:t>
            </w:r>
          </w:p>
        </w:tc>
        <w:tc>
          <w:tcPr>
            <w:tcW w:type="dxa" w:w="1455"/>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PRODUCCIÓN</w:t>
            </w:r>
          </w:p>
        </w:tc>
        <w:tc>
          <w:tcPr>
            <w:tcW w:type="dxa" w:w="83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VII columna 13</w:t>
            </w:r>
          </w:p>
        </w:tc>
        <w:tc>
          <w:tcPr>
            <w:tcW w:type="dxa" w:w="83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VIII columna 13</w:t>
            </w:r>
          </w:p>
        </w:tc>
        <w:tc>
          <w:tcPr>
            <w:tcW w:type="dxa" w:w="851"/>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X energía utilizada + pérdidas</w:t>
            </w:r>
          </w:p>
        </w:tc>
        <w:tc>
          <w:tcPr>
            <w:tcW w:type="dxa" w:w="1672"/>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XI agua utilizada+perdidas</w:t>
            </w:r>
          </w:p>
        </w:tc>
        <w:tc>
          <w:tcPr>
            <w:tcW w:type="dxa" w:w="146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Sub. Total VII+VIII+X+XI</w:t>
            </w:r>
          </w:p>
        </w:tc>
        <w:tc>
          <w:tcPr>
            <w:tcW w:type="dxa" w:w="83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Otros Gastos A. Sec XIII a numeral 1 pais y exterior + sec XIII a numeral 3 pais y exterior.</w:t>
            </w:r>
          </w:p>
        </w:tc>
        <w:tc>
          <w:tcPr>
            <w:tcW w:type="dxa" w:w="912"/>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Otros Gastos B. (Sec XIII b total pais y exterior)- (Sec XIII b numeral 2 pais y exterior+ Sec XIII b numeral 14 pais y exterior)</w:t>
            </w:r>
          </w:p>
        </w:tc>
        <w:tc>
          <w:tcPr>
            <w:tcW w:type="dxa" w:w="141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CONSUMO INTERMEDIO</w:t>
            </w:r>
          </w:p>
        </w:tc>
        <w:tc>
          <w:tcPr>
            <w:tcW w:type="dxa" w:w="1327"/>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VALOR AGREGADO: Producción - Consumo Intermedio</w:t>
            </w:r>
          </w:p>
        </w:tc>
        <w:tc>
          <w:tcPr>
            <w:tcW w:type="dxa" w:w="158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XIX TOTAL Columnas 3+4+5+6+7+8+9)- (sec XIX total columnas 10+11+12)</w:t>
            </w:r>
          </w:p>
        </w:tc>
        <w:tc>
          <w:tcPr>
            <w:tcW w:type="dxa" w:w="89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Sec XIII b numeral 2 + Sec XIII b numeral 14 Si collumna sec 3 de sec XIX es menor.</w:t>
            </w:r>
          </w:p>
        </w:tc>
        <w:tc>
          <w:tcPr>
            <w:tcW w:type="dxa" w:w="138"/>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FORMACIÓN BRUTA DE CAPITAL</w:t>
            </w:r>
          </w:p>
        </w:tc>
      </w:tr>
      <w:tr>
        <w:trPr>
          <w:trHeight w:hRule="atLeast" w:val="300"/>
          <w:cantSplit w:val="false"/>
        </w:trPr>
        <w:tc>
          <w:tcPr>
            <w:tcW w:type="dxa" w:w="936"/>
            <w:tcBorders>
              <w:bottom w:color="00000A" w:space="0" w:sz="8" w:val="single"/>
              <w:right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w:t>
            </w:r>
          </w:p>
        </w:tc>
        <w:tc>
          <w:tcPr>
            <w:tcW w:type="dxa" w:w="744"/>
            <w:tcBorders>
              <w:bottom w:color="00000A" w:space="0" w:sz="8" w:val="single"/>
              <w:right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w:t>
            </w:r>
          </w:p>
        </w:tc>
        <w:tc>
          <w:tcPr>
            <w:tcW w:type="dxa" w:w="1221"/>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903"/>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903"/>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244"/>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916"/>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915"/>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074"/>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74"/>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179522,6</w:t>
            </w:r>
          </w:p>
        </w:tc>
        <w:tc>
          <w:tcPr>
            <w:tcW w:type="dxa" w:w="1083"/>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009"/>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074"/>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074"/>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876"/>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223"/>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455"/>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179522,6</w:t>
            </w:r>
          </w:p>
        </w:tc>
        <w:tc>
          <w:tcPr>
            <w:tcW w:type="dxa" w:w="839"/>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8980,58</w:t>
            </w:r>
          </w:p>
        </w:tc>
        <w:tc>
          <w:tcPr>
            <w:tcW w:type="dxa" w:w="839"/>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851"/>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277,43</w:t>
            </w:r>
          </w:p>
        </w:tc>
        <w:tc>
          <w:tcPr>
            <w:tcW w:type="dxa" w:w="1672"/>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180,76</w:t>
            </w:r>
          </w:p>
        </w:tc>
        <w:tc>
          <w:tcPr>
            <w:tcW w:type="dxa" w:w="1464"/>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9438,77</w:t>
            </w:r>
          </w:p>
        </w:tc>
        <w:tc>
          <w:tcPr>
            <w:tcW w:type="dxa" w:w="833"/>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4047,2</w:t>
            </w:r>
          </w:p>
        </w:tc>
        <w:tc>
          <w:tcPr>
            <w:tcW w:type="dxa" w:w="912"/>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13585,32</w:t>
            </w:r>
          </w:p>
        </w:tc>
        <w:tc>
          <w:tcPr>
            <w:tcW w:type="dxa" w:w="1413"/>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27071,29</w:t>
            </w:r>
          </w:p>
        </w:tc>
        <w:tc>
          <w:tcPr>
            <w:tcW w:type="dxa" w:w="1327"/>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152451,3</w:t>
            </w:r>
          </w:p>
        </w:tc>
        <w:tc>
          <w:tcPr>
            <w:tcW w:type="dxa" w:w="1589"/>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894"/>
            <w:tcBorders/>
            <w:shd w:fill="auto" w:val="clear"/>
            <w:tcMar>
              <w:top w:type="dxa" w:w="0"/>
              <w:left w:type="dxa" w:w="0"/>
              <w:bottom w:type="dxa" w:w="0"/>
              <w:right w:type="dxa" w:w="0"/>
            </w:tcMar>
            <w:vAlign w:val="bottom"/>
          </w:tcPr>
          <w:p>
            <w:pPr>
              <w:pStyle w:val="style0"/>
              <w:jc w:val="both"/>
            </w:pPr>
            <w:r>
              <w:rPr>
                <w:rFonts w:ascii="Times New Roman" w:cs="Times New Roman" w:hAnsi="Times New Roman"/>
                <w:sz w:val="24"/>
                <w:szCs w:val="24"/>
                <w:lang w:eastAsia="es-EC"/>
              </w:rPr>
              <w:t>0</w:t>
            </w:r>
          </w:p>
        </w:tc>
        <w:tc>
          <w:tcPr>
            <w:tcW w:type="dxa" w:w="138"/>
            <w:tcBorders/>
            <w:shd w:fill="FFFF99"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r>
      <w:tr>
        <w:trPr>
          <w:trHeight w:hRule="atLeast" w:val="300"/>
          <w:cantSplit w:val="false"/>
        </w:trPr>
        <w:tc>
          <w:tcPr>
            <w:tcW w:type="dxa" w:w="936"/>
            <w:tcBorders>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TOTAL:</w:t>
            </w:r>
          </w:p>
        </w:tc>
        <w:tc>
          <w:tcPr>
            <w:tcW w:type="dxa" w:w="744"/>
            <w:tcBorders>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w:t>
            </w:r>
          </w:p>
        </w:tc>
        <w:tc>
          <w:tcPr>
            <w:tcW w:type="dxa" w:w="1221"/>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90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90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24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916"/>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915"/>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179522,6</w:t>
            </w:r>
          </w:p>
        </w:tc>
        <w:tc>
          <w:tcPr>
            <w:tcW w:type="dxa" w:w="108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0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07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876"/>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22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455"/>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179522,6</w:t>
            </w:r>
          </w:p>
        </w:tc>
        <w:tc>
          <w:tcPr>
            <w:tcW w:type="dxa" w:w="83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8980,58</w:t>
            </w:r>
          </w:p>
        </w:tc>
        <w:tc>
          <w:tcPr>
            <w:tcW w:type="dxa" w:w="83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851"/>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277,43</w:t>
            </w:r>
          </w:p>
        </w:tc>
        <w:tc>
          <w:tcPr>
            <w:tcW w:type="dxa" w:w="1672"/>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180,76</w:t>
            </w:r>
          </w:p>
        </w:tc>
        <w:tc>
          <w:tcPr>
            <w:tcW w:type="dxa" w:w="146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9438,77</w:t>
            </w:r>
          </w:p>
        </w:tc>
        <w:tc>
          <w:tcPr>
            <w:tcW w:type="dxa" w:w="83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4047,2</w:t>
            </w:r>
          </w:p>
        </w:tc>
        <w:tc>
          <w:tcPr>
            <w:tcW w:type="dxa" w:w="912"/>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13585,32</w:t>
            </w:r>
          </w:p>
        </w:tc>
        <w:tc>
          <w:tcPr>
            <w:tcW w:type="dxa" w:w="1413"/>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27071,29</w:t>
            </w:r>
          </w:p>
        </w:tc>
        <w:tc>
          <w:tcPr>
            <w:tcW w:type="dxa" w:w="1327"/>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152451,3</w:t>
            </w:r>
          </w:p>
        </w:tc>
        <w:tc>
          <w:tcPr>
            <w:tcW w:type="dxa" w:w="1589"/>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894"/>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c>
          <w:tcPr>
            <w:tcW w:type="dxa" w:w="138"/>
            <w:tcBorders>
              <w:top w:color="00000A" w:space="0" w:sz="8" w:val="single"/>
              <w:bottom w:color="00000A" w:space="0" w:sz="8" w:val="single"/>
            </w:tcBorders>
            <w:shd w:fill="C0C0C0" w:val="clear"/>
            <w:tcMar>
              <w:top w:type="dxa" w:w="0"/>
              <w:left w:type="dxa" w:w="0"/>
              <w:bottom w:type="dxa" w:w="0"/>
              <w:right w:type="dxa" w:w="0"/>
            </w:tcMar>
            <w:vAlign w:val="bottom"/>
          </w:tcPr>
          <w:p>
            <w:pPr>
              <w:pStyle w:val="style0"/>
              <w:jc w:val="both"/>
            </w:pPr>
            <w:r>
              <w:rPr>
                <w:rFonts w:ascii="Times New Roman" w:cs="Times New Roman" w:hAnsi="Times New Roman"/>
                <w:b/>
                <w:bCs/>
                <w:sz w:val="24"/>
                <w:szCs w:val="24"/>
                <w:lang w:eastAsia="es-EC"/>
              </w:rPr>
              <w:t>0</w:t>
            </w:r>
          </w:p>
        </w:tc>
      </w:tr>
    </w:tbl>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Si en lugar de Empresa escogen la opción Regional, se podrá obtener un totalizado de todas las empresas con esta información de Ingresos y Variables Macro.</w:t>
      </w:r>
    </w:p>
    <w:p>
      <w:pPr>
        <w:pStyle w:val="style23"/>
        <w:jc w:val="both"/>
      </w:pPr>
      <w:r>
        <w:rPr>
          <w:rFonts w:ascii="Times New Roman" w:cs="Times New Roman" w:hAnsi="Times New Roman"/>
          <w:sz w:val="24"/>
          <w:szCs w:val="24"/>
        </w:rPr>
      </w:r>
    </w:p>
    <w:p>
      <w:pPr>
        <w:pStyle w:val="style0"/>
        <w:jc w:val="both"/>
      </w:pPr>
      <w:r>
        <w:rPr>
          <w:rFonts w:ascii="Times New Roman" w:cs="Times New Roman" w:hAnsi="Times New Roman"/>
          <w:sz w:val="24"/>
          <w:szCs w:val="24"/>
        </w:rPr>
        <w:t>********************************************************</w:t>
      </w:r>
    </w:p>
    <w:p>
      <w:pPr>
        <w:pStyle w:val="style0"/>
        <w:jc w:val="both"/>
      </w:pPr>
      <w:r>
        <w:rPr>
          <w:rFonts w:ascii="Times New Roman" w:cs="Times New Roman" w:hAnsi="Times New Roman"/>
          <w:b/>
          <w:bCs/>
          <w:sz w:val="24"/>
          <w:szCs w:val="24"/>
        </w:rPr>
        <w:t>Historial de cambios realizados al 21-08-2013</w:t>
      </w:r>
    </w:p>
    <w:p>
      <w:pPr>
        <w:pStyle w:val="style0"/>
        <w:jc w:val="both"/>
      </w:pPr>
      <w:r>
        <w:rPr>
          <w:rFonts w:ascii="Times New Roman" w:cs="Times New Roman" w:hAnsi="Times New Roman"/>
          <w:sz w:val="24"/>
          <w:szCs w:val="24"/>
        </w:rPr>
        <w:t>********************************************************</w:t>
      </w:r>
    </w:p>
    <w:p>
      <w:pPr>
        <w:pStyle w:val="style0"/>
        <w:jc w:val="both"/>
      </w:pPr>
      <w:r>
        <w:rPr>
          <w:rFonts w:ascii="Times New Roman" w:cs="Times New Roman" w:hAnsi="Times New Roman"/>
          <w:sz w:val="24"/>
          <w:szCs w:val="24"/>
        </w:rPr>
        <w:t>Se envían formatos a ser utilizados por el sistema para la subida masiva de información para las secciones VII, VIII, IX, XIV y XV de establecimientos.</w:t>
      </w:r>
    </w:p>
    <w:p>
      <w:pPr>
        <w:pStyle w:val="style0"/>
        <w:jc w:val="both"/>
      </w:pPr>
      <w:r>
        <w:rPr>
          <w:rFonts w:ascii="Times New Roman" w:cs="Times New Roman" w:hAnsi="Times New Roman"/>
          <w:sz w:val="24"/>
          <w:szCs w:val="24"/>
        </w:rPr>
      </w:r>
    </w:p>
    <w:p>
      <w:pPr>
        <w:pStyle w:val="style24"/>
        <w:numPr>
          <w:ilvl w:val="0"/>
          <w:numId w:val="1"/>
        </w:numPr>
        <w:jc w:val="both"/>
      </w:pPr>
      <w:r>
        <w:rPr>
          <w:rFonts w:ascii="Times New Roman" w:cs="Times New Roman" w:hAnsi="Times New Roman"/>
          <w:sz w:val="24"/>
          <w:szCs w:val="24"/>
        </w:rPr>
        <w:t>La bajada de archivos a formatos Excel se puede hacer por Regional y por Empresa, opción que se encuentra en el menú de validación.</w:t>
      </w:r>
    </w:p>
    <w:p>
      <w:pPr>
        <w:pStyle w:val="style0"/>
        <w:jc w:val="both"/>
      </w:pPr>
      <w:r>
        <w:rPr/>
        <w:drawing>
          <wp:inline distB="0" distL="0" distR="0" distT="0">
            <wp:extent cx="7665720" cy="239268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6"/>
                    <a:srcRect/>
                    <a:stretch>
                      <a:fillRect/>
                    </a:stretch>
                  </pic:blipFill>
                  <pic:spPr bwMode="auto">
                    <a:xfrm>
                      <a:off x="0" y="0"/>
                      <a:ext cx="7665720" cy="2392680"/>
                    </a:xfrm>
                    <a:prstGeom prst="rect">
                      <a:avLst/>
                    </a:prstGeom>
                    <a:noFill/>
                    <a:ln w="9525">
                      <a:noFill/>
                      <a:miter lim="800000"/>
                      <a:headEnd/>
                      <a:tailEnd/>
                    </a:ln>
                  </pic:spPr>
                </pic:pic>
              </a:graphicData>
            </a:graphic>
          </wp:inline>
        </w:drawing>
      </w:r>
    </w:p>
    <w:p>
      <w:pPr>
        <w:pStyle w:val="style24"/>
        <w:numPr>
          <w:ilvl w:val="0"/>
          <w:numId w:val="1"/>
        </w:numPr>
        <w:jc w:val="both"/>
      </w:pPr>
      <w:r>
        <w:rPr>
          <w:rFonts w:ascii="Times New Roman" w:cs="Times New Roman" w:hAnsi="Times New Roman"/>
          <w:sz w:val="24"/>
          <w:szCs w:val="24"/>
        </w:rPr>
        <w:t xml:space="preserve">Como verán tenemos botones Download y Upload. El botón </w:t>
      </w:r>
      <w:r>
        <w:rPr>
          <w:rFonts w:ascii="Times New Roman" w:cs="Times New Roman" w:hAnsi="Times New Roman"/>
          <w:b/>
          <w:bCs/>
          <w:sz w:val="24"/>
          <w:szCs w:val="24"/>
        </w:rPr>
        <w:t>Download</w:t>
      </w:r>
      <w:r>
        <w:rPr>
          <w:rFonts w:ascii="Times New Roman" w:cs="Times New Roman" w:hAnsi="Times New Roman"/>
          <w:sz w:val="24"/>
          <w:szCs w:val="24"/>
        </w:rPr>
        <w:t xml:space="preserve"> emitirá un Excel en el formato establecido para la edición masiva que fue creado por DINOR, mientras que </w:t>
      </w:r>
      <w:r>
        <w:rPr>
          <w:rFonts w:ascii="Times New Roman" w:cs="Times New Roman" w:hAnsi="Times New Roman"/>
          <w:b/>
          <w:bCs/>
          <w:sz w:val="24"/>
          <w:szCs w:val="24"/>
        </w:rPr>
        <w:t xml:space="preserve">Upload </w:t>
      </w:r>
      <w:r>
        <w:rPr>
          <w:rFonts w:ascii="Times New Roman" w:cs="Times New Roman" w:hAnsi="Times New Roman"/>
          <w:sz w:val="24"/>
          <w:szCs w:val="24"/>
        </w:rPr>
        <w:t xml:space="preserve">permite subir los ítems modificados indistintamente de que empresa sea y se subirá a la sección que esté seleccionada en ese momento. Con Upload se desplegará una ventana muy similar a la que ya conocen para la subida de archivos. </w:t>
      </w:r>
    </w:p>
    <w:p>
      <w:pPr>
        <w:pStyle w:val="style0"/>
        <w:jc w:val="both"/>
      </w:pPr>
      <w:r>
        <w:rPr>
          <w:rFonts w:ascii="Times New Roman" w:cs="Times New Roman" w:hAnsi="Times New Roman"/>
          <w:sz w:val="24"/>
          <w:szCs w:val="24"/>
        </w:rPr>
      </w:r>
    </w:p>
    <w:p>
      <w:pPr>
        <w:pStyle w:val="style0"/>
        <w:jc w:val="both"/>
      </w:pPr>
      <w:r>
        <w:rPr/>
        <w:drawing>
          <wp:inline distB="0" distL="0" distR="0" distT="0">
            <wp:extent cx="2659380" cy="20955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7"/>
                    <a:srcRect/>
                    <a:stretch>
                      <a:fillRect/>
                    </a:stretch>
                  </pic:blipFill>
                  <pic:spPr bwMode="auto">
                    <a:xfrm>
                      <a:off x="0" y="0"/>
                      <a:ext cx="2659380" cy="2095500"/>
                    </a:xfrm>
                    <a:prstGeom prst="rect">
                      <a:avLst/>
                    </a:prstGeom>
                    <a:noFill/>
                    <a:ln w="9525">
                      <a:noFill/>
                      <a:miter lim="800000"/>
                      <a:headEnd/>
                      <a:tailEnd/>
                    </a:ln>
                  </pic:spPr>
                </pic:pic>
              </a:graphicData>
            </a:graphic>
          </wp:inline>
        </w:drawing>
      </w:r>
    </w:p>
    <w:p>
      <w:pPr>
        <w:pStyle w:val="style24"/>
        <w:jc w:val="both"/>
      </w:pPr>
      <w:r>
        <w:rPr>
          <w:rFonts w:ascii="Times New Roman" w:cs="Times New Roman" w:hAnsi="Times New Roman"/>
          <w:sz w:val="24"/>
          <w:szCs w:val="24"/>
        </w:rPr>
      </w:r>
    </w:p>
    <w:p>
      <w:pPr>
        <w:pStyle w:val="style24"/>
        <w:numPr>
          <w:ilvl w:val="0"/>
          <w:numId w:val="1"/>
        </w:numPr>
        <w:jc w:val="both"/>
      </w:pPr>
      <w:r>
        <w:rPr>
          <w:rFonts w:ascii="Times New Roman" w:cs="Times New Roman" w:hAnsi="Times New Roman"/>
          <w:sz w:val="24"/>
          <w:szCs w:val="24"/>
        </w:rPr>
        <w:t>Es necesario copiar solo los valores de los archivos por secciones que están revisando y en caso de que no deseen digitar las secciones correspondientes y tengan cambiado en el archivo de Excel puedan hacer la subida directa al sistema. El proceso es similar al que se ocupaba para la subida por secciones.</w:t>
      </w:r>
    </w:p>
    <w:p>
      <w:pPr>
        <w:pStyle w:val="style24"/>
        <w:numPr>
          <w:ilvl w:val="0"/>
          <w:numId w:val="1"/>
        </w:numPr>
        <w:jc w:val="both"/>
      </w:pPr>
      <w:r>
        <w:rPr>
          <w:rFonts w:ascii="Times New Roman" w:cs="Times New Roman" w:hAnsi="Times New Roman"/>
          <w:sz w:val="24"/>
          <w:szCs w:val="24"/>
        </w:rPr>
        <w:t>Como notarán, si estaba seleccionada la sección XVa en la ventada de bajada de archivos, para la subida se usará el formato del archivo sección XVa. Solo la sección importa, pues el que esté seleccionado “Por Regional” o “Por Establecimiento” en la primera ventana no importa para la subida masiva.</w:t>
      </w:r>
    </w:p>
    <w:p>
      <w:pPr>
        <w:pStyle w:val="style24"/>
        <w:numPr>
          <w:ilvl w:val="0"/>
          <w:numId w:val="1"/>
        </w:numPr>
        <w:jc w:val="both"/>
      </w:pPr>
      <w:r>
        <w:rPr>
          <w:rFonts w:ascii="Times New Roman" w:cs="Times New Roman" w:hAnsi="Times New Roman"/>
          <w:sz w:val="24"/>
          <w:szCs w:val="24"/>
        </w:rPr>
        <w:t>Toda la malla de validación a sido revisada, pero por la brevedad posible de entrega no se puede asegurar que no existe problemas pues cada caso es distinto.</w:t>
      </w:r>
    </w:p>
    <w:p>
      <w:pPr>
        <w:pStyle w:val="style23"/>
        <w:jc w:val="both"/>
      </w:pPr>
      <w:r>
        <w:rPr>
          <w:rFonts w:ascii="Times New Roman" w:cs="Times New Roman" w:hAnsi="Times New Roman"/>
          <w:sz w:val="24"/>
          <w:szCs w:val="24"/>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02-08-2013 Revisión 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Se revisan algunas validaciones referentes a la sección II de Establecimiento y se dan soluciones a los mismos según requerimiento del equipo técnico.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02-08-2013</w:t>
      </w:r>
    </w:p>
    <w:p>
      <w:pPr>
        <w:pStyle w:val="style23"/>
        <w:jc w:val="both"/>
      </w:pPr>
      <w:r>
        <w:rPr>
          <w:rFonts w:ascii="Times New Roman" w:cs="Times New Roman" w:hAnsi="Times New Roman"/>
          <w:sz w:val="24"/>
          <w:szCs w:val="24"/>
        </w:rPr>
        <w:t>********************************************************</w:t>
      </w:r>
    </w:p>
    <w:p>
      <w:pPr>
        <w:pStyle w:val="style24"/>
        <w:numPr>
          <w:ilvl w:val="0"/>
          <w:numId w:val="1"/>
        </w:numPr>
        <w:jc w:val="both"/>
      </w:pPr>
      <w:r>
        <w:rPr>
          <w:rFonts w:ascii="Times New Roman" w:cs="Times New Roman" w:hAnsi="Times New Roman"/>
          <w:sz w:val="24"/>
          <w:szCs w:val="24"/>
        </w:rPr>
        <w:t>Se añade el guardado automático para casi todas las secciones, no en todas es posible añadirlas y no en todas funciona adecuadamente por las validaciones. Es preferible que esta opción se mantenerla en secreto, deben seguir guardando tal y como se ha venido haciendo hasta ahora para evitar inconvenientes.</w:t>
      </w:r>
    </w:p>
    <w:p>
      <w:pPr>
        <w:pStyle w:val="style24"/>
        <w:numPr>
          <w:ilvl w:val="0"/>
          <w:numId w:val="1"/>
        </w:numPr>
        <w:jc w:val="both"/>
      </w:pPr>
      <w:r>
        <w:rPr>
          <w:rFonts w:ascii="Times New Roman" w:cs="Times New Roman" w:hAnsi="Times New Roman"/>
          <w:sz w:val="24"/>
          <w:szCs w:val="24"/>
        </w:rPr>
        <w:t>Se añaden los formatos para subida masiva de datos de archivos en Excel, mismos que adjunto.</w:t>
      </w:r>
    </w:p>
    <w:p>
      <w:pPr>
        <w:pStyle w:val="style24"/>
        <w:numPr>
          <w:ilvl w:val="0"/>
          <w:numId w:val="1"/>
        </w:numPr>
        <w:jc w:val="both"/>
      </w:pPr>
      <w:r>
        <w:rPr>
          <w:rFonts w:ascii="Times New Roman" w:cs="Times New Roman" w:hAnsi="Times New Roman"/>
          <w:sz w:val="24"/>
          <w:szCs w:val="24"/>
        </w:rPr>
        <w:t>La bajada de archivos a formatos Excel se puede hacer por Regional y por Empresa, opción que se encuentra en el menú de validación.</w:t>
      </w:r>
    </w:p>
    <w:p>
      <w:pPr>
        <w:pStyle w:val="style0"/>
        <w:jc w:val="both"/>
      </w:pPr>
      <w:r>
        <w:rPr/>
        <w:drawing>
          <wp:inline distB="0" distL="0" distR="0" distT="0">
            <wp:extent cx="7665720" cy="239268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8"/>
                    <a:srcRect/>
                    <a:stretch>
                      <a:fillRect/>
                    </a:stretch>
                  </pic:blipFill>
                  <pic:spPr bwMode="auto">
                    <a:xfrm>
                      <a:off x="0" y="0"/>
                      <a:ext cx="7665720" cy="2392680"/>
                    </a:xfrm>
                    <a:prstGeom prst="rect">
                      <a:avLst/>
                    </a:prstGeom>
                    <a:noFill/>
                    <a:ln w="9525">
                      <a:noFill/>
                      <a:miter lim="800000"/>
                      <a:headEnd/>
                      <a:tailEnd/>
                    </a:ln>
                  </pic:spPr>
                </pic:pic>
              </a:graphicData>
            </a:graphic>
          </wp:inline>
        </w:drawing>
      </w:r>
    </w:p>
    <w:p>
      <w:pPr>
        <w:pStyle w:val="style24"/>
        <w:numPr>
          <w:ilvl w:val="0"/>
          <w:numId w:val="1"/>
        </w:numPr>
        <w:jc w:val="both"/>
      </w:pPr>
      <w:r>
        <w:rPr>
          <w:rFonts w:ascii="Times New Roman" w:cs="Times New Roman" w:hAnsi="Times New Roman"/>
          <w:sz w:val="24"/>
          <w:szCs w:val="24"/>
        </w:rPr>
        <w:t xml:space="preserve">Como verán tenemos botones Download y Upload. El botón </w:t>
      </w:r>
      <w:r>
        <w:rPr>
          <w:rFonts w:ascii="Times New Roman" w:cs="Times New Roman" w:hAnsi="Times New Roman"/>
          <w:b/>
          <w:bCs/>
          <w:sz w:val="24"/>
          <w:szCs w:val="24"/>
        </w:rPr>
        <w:t>Download</w:t>
      </w:r>
      <w:r>
        <w:rPr>
          <w:rFonts w:ascii="Times New Roman" w:cs="Times New Roman" w:hAnsi="Times New Roman"/>
          <w:sz w:val="24"/>
          <w:szCs w:val="24"/>
        </w:rPr>
        <w:t xml:space="preserve"> emitirá un Excel en el formato establecido para la edición masiva que fue creado por DINOR, mientras que </w:t>
      </w:r>
      <w:r>
        <w:rPr>
          <w:rFonts w:ascii="Times New Roman" w:cs="Times New Roman" w:hAnsi="Times New Roman"/>
          <w:b/>
          <w:bCs/>
          <w:sz w:val="24"/>
          <w:szCs w:val="24"/>
        </w:rPr>
        <w:t xml:space="preserve">Upload </w:t>
      </w:r>
      <w:r>
        <w:rPr>
          <w:rFonts w:ascii="Times New Roman" w:cs="Times New Roman" w:hAnsi="Times New Roman"/>
          <w:sz w:val="24"/>
          <w:szCs w:val="24"/>
        </w:rPr>
        <w:t>permite subir los ítems modificados indistintamente de que empresa sea y se subirá a la sección que esté seleccionada en ese momento. Con Upload se desplegará una ventana muy similar a la que ya conocen para la subida de archivos.</w:t>
      </w:r>
    </w:p>
    <w:p>
      <w:pPr>
        <w:pStyle w:val="style0"/>
        <w:jc w:val="both"/>
      </w:pPr>
      <w:r>
        <w:rPr>
          <w:rFonts w:ascii="Times New Roman" w:cs="Times New Roman" w:hAnsi="Times New Roman"/>
          <w:sz w:val="24"/>
          <w:szCs w:val="24"/>
        </w:rPr>
      </w:r>
    </w:p>
    <w:p>
      <w:pPr>
        <w:pStyle w:val="style0"/>
        <w:jc w:val="both"/>
      </w:pPr>
      <w:r>
        <w:rPr/>
        <w:drawing>
          <wp:inline distB="0" distL="0" distR="0" distT="0">
            <wp:extent cx="2659380" cy="20955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9"/>
                    <a:srcRect/>
                    <a:stretch>
                      <a:fillRect/>
                    </a:stretch>
                  </pic:blipFill>
                  <pic:spPr bwMode="auto">
                    <a:xfrm>
                      <a:off x="0" y="0"/>
                      <a:ext cx="2659380" cy="2095500"/>
                    </a:xfrm>
                    <a:prstGeom prst="rect">
                      <a:avLst/>
                    </a:prstGeom>
                    <a:noFill/>
                    <a:ln w="9525">
                      <a:noFill/>
                      <a:miter lim="800000"/>
                      <a:headEnd/>
                      <a:tailEnd/>
                    </a:ln>
                  </pic:spPr>
                </pic:pic>
              </a:graphicData>
            </a:graphic>
          </wp:inline>
        </w:drawing>
      </w:r>
    </w:p>
    <w:p>
      <w:pPr>
        <w:pStyle w:val="style24"/>
        <w:jc w:val="both"/>
      </w:pPr>
      <w:r>
        <w:rPr>
          <w:rFonts w:ascii="Times New Roman" w:cs="Times New Roman" w:hAnsi="Times New Roman"/>
          <w:sz w:val="24"/>
          <w:szCs w:val="24"/>
        </w:rPr>
      </w:r>
    </w:p>
    <w:p>
      <w:pPr>
        <w:pStyle w:val="style24"/>
        <w:numPr>
          <w:ilvl w:val="0"/>
          <w:numId w:val="1"/>
        </w:numPr>
        <w:jc w:val="both"/>
      </w:pPr>
      <w:r>
        <w:rPr>
          <w:rFonts w:ascii="Times New Roman" w:cs="Times New Roman" w:hAnsi="Times New Roman"/>
          <w:sz w:val="24"/>
          <w:szCs w:val="24"/>
        </w:rPr>
        <w:t>Como notarán, si estaba seleccionada la sección XVa en la ventada de bajada de archivos, para la subida se usará el formato del archivo sección XVa. Solo la sección importa, pues el que esté seleccionado “Por Regional” o “Por Establecimiento” en la primera ventana no importa para la subida masiva.</w:t>
      </w:r>
    </w:p>
    <w:p>
      <w:pPr>
        <w:pStyle w:val="style24"/>
        <w:numPr>
          <w:ilvl w:val="0"/>
          <w:numId w:val="1"/>
        </w:numPr>
        <w:jc w:val="both"/>
      </w:pPr>
      <w:r>
        <w:rPr>
          <w:rFonts w:ascii="Times New Roman" w:cs="Times New Roman" w:hAnsi="Times New Roman"/>
          <w:sz w:val="24"/>
          <w:szCs w:val="24"/>
        </w:rPr>
        <w:t>Toda la malla de validación a sido revisada, pero por la brevedad posible de entrega no se puede asegurar que no existe problemas pues cada caso es distinto.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09-07-2013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Por pedido del Ing. Willan Naranjo se envía ultima revisión del sistema web al 09/07/2013, no existen cambios de fondo sino de forma, por lo que no se verán cambios en el sistema, sin embargo es recomendable que si se va a usar el aplicativo para ingresar más información se use esta versión para evitar inconvenientes al momento de importar las bases de datos a SPSS.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07-06-2013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En los reportes de Control de Calidad, se omiten las inconsistencias que tienen </w:t>
      </w:r>
    </w:p>
    <w:p>
      <w:pPr>
        <w:pStyle w:val="style23"/>
        <w:jc w:val="both"/>
      </w:pPr>
      <w:r>
        <w:rPr>
          <w:rFonts w:ascii="Times New Roman" w:cs="Times New Roman" w:hAnsi="Times New Roman"/>
          <w:sz w:val="24"/>
          <w:szCs w:val="24"/>
        </w:rPr>
        <w:tab/>
        <w:t>una observación asignada para que ya no se muestren en los reportes.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27-05-2013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Como era de esperarse, aparecieron inconsistencias en validación debido a una de las observaciones que se envió por el equipo técnico permite la repetición de Códigos CIIU. Para casos no tan comunes como en el que de un establecimiento de Manufactura se transfiere a otro cantón su producción y en el segundo cantón también elaboran otro producto bajo el mismo CIIU pero que sin embargo este lo exportan, al ser el mismo CIIU fue necesario reformar el sistema para que reconozca ambas actividades como diferentes (una por el punto de venta y la otra solo como manufactura) y que en base a eso proceda a realizar las validaciones. Esto por un caso en particular ocurrido en DISUR.</w:t>
      </w:r>
    </w:p>
    <w:p>
      <w:pPr>
        <w:pStyle w:val="style23"/>
        <w:jc w:val="both"/>
      </w:pPr>
      <w:r>
        <w:rPr>
          <w:rFonts w:ascii="Times New Roman" w:cs="Times New Roman" w:hAnsi="Times New Roman"/>
          <w:sz w:val="24"/>
          <w:szCs w:val="24"/>
        </w:rPr>
        <w:t>2.</w:t>
        <w:tab/>
        <w:t>Se resuelven el problema de que en la importación de archivos permitía seleccionar cualquier archivo.</w:t>
      </w:r>
    </w:p>
    <w:p>
      <w:pPr>
        <w:pStyle w:val="style23"/>
        <w:jc w:val="both"/>
      </w:pPr>
      <w:r>
        <w:rPr>
          <w:rFonts w:ascii="Times New Roman" w:cs="Times New Roman" w:hAnsi="Times New Roman"/>
          <w:sz w:val="24"/>
          <w:szCs w:val="24"/>
        </w:rPr>
        <w:t>3.</w:t>
        <w:tab/>
        <w:t>En validación, por pedido del equipo técnico se omite la validación de cantidades para la sección XIV en lo que a servicios se refiere, pues como recordarán para actividades de servicio solo se registra la reventa mas no los inventarios y la producción.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23-05-2013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esta actualización, correr el siguiente script adjunto:</w:t>
      </w:r>
    </w:p>
    <w:p>
      <w:pPr>
        <w:pStyle w:val="style23"/>
        <w:jc w:val="both"/>
      </w:pPr>
      <w:r>
        <w:rPr>
          <w:rFonts w:ascii="Times New Roman" w:cs="Times New Roman" w:hAnsi="Times New Roman"/>
          <w:sz w:val="24"/>
          <w:szCs w:val="24"/>
        </w:rPr>
        <w:t>#62</w:t>
      </w:r>
    </w:p>
    <w:p>
      <w:pPr>
        <w:pStyle w:val="style23"/>
        <w:jc w:val="both"/>
      </w:pPr>
      <w:r>
        <w:rPr>
          <w:rFonts w:ascii="Times New Roman" w:cs="Times New Roman" w:hAnsi="Times New Roman"/>
          <w:sz w:val="24"/>
          <w:szCs w:val="24"/>
        </w:rPr>
        <w:t>No importa si se produce algún error al ejecutar el script, es por algunas regionales que no han ejecutado todos los scripts que se envía este archivo, más algunos casos nuevos.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Debido a casos nuevos reportados por DISUR y DILIT se han colocado nuevas observaciones para lo cual se adjunta malla final de validación.</w:t>
      </w:r>
    </w:p>
    <w:p>
      <w:pPr>
        <w:pStyle w:val="style23"/>
        <w:jc w:val="both"/>
      </w:pPr>
      <w:r>
        <w:rPr>
          <w:rFonts w:ascii="Times New Roman" w:cs="Times New Roman" w:hAnsi="Times New Roman"/>
          <w:sz w:val="24"/>
          <w:szCs w:val="24"/>
        </w:rPr>
        <w:t>a.</w:t>
        <w:tab/>
        <w:t>Sección II y VII cuando la actividad es servicio y los principales insumos no son materiales auxiliares.</w:t>
      </w:r>
    </w:p>
    <w:p>
      <w:pPr>
        <w:pStyle w:val="style23"/>
        <w:jc w:val="both"/>
      </w:pPr>
      <w:r>
        <w:rPr>
          <w:rFonts w:ascii="Times New Roman" w:cs="Times New Roman" w:hAnsi="Times New Roman"/>
          <w:sz w:val="24"/>
          <w:szCs w:val="24"/>
        </w:rPr>
        <w:t>b.</w:t>
        <w:tab/>
        <w:t>Sección II observación porque se repite la actividad, caso específico.</w:t>
      </w:r>
    </w:p>
    <w:p>
      <w:pPr>
        <w:pStyle w:val="style23"/>
        <w:jc w:val="both"/>
      </w:pPr>
      <w:r>
        <w:rPr>
          <w:rFonts w:ascii="Times New Roman" w:cs="Times New Roman" w:hAnsi="Times New Roman"/>
          <w:sz w:val="24"/>
          <w:szCs w:val="24"/>
        </w:rPr>
        <w:t>c.</w:t>
        <w:tab/>
        <w:t>Sección XII devolución del IVA.</w:t>
      </w:r>
    </w:p>
    <w:p>
      <w:pPr>
        <w:pStyle w:val="style23"/>
        <w:jc w:val="both"/>
      </w:pPr>
      <w:r>
        <w:rPr>
          <w:rFonts w:ascii="Times New Roman" w:cs="Times New Roman" w:hAnsi="Times New Roman"/>
          <w:sz w:val="24"/>
          <w:szCs w:val="24"/>
        </w:rPr>
        <w:t>d.</w:t>
        <w:tab/>
        <w:t>Sección VII la materia prima es transferencia de otro cantón de la producción.</w:t>
      </w:r>
    </w:p>
    <w:p>
      <w:pPr>
        <w:pStyle w:val="style23"/>
        <w:jc w:val="both"/>
      </w:pPr>
      <w:r>
        <w:rPr>
          <w:rFonts w:ascii="Times New Roman" w:cs="Times New Roman" w:hAnsi="Times New Roman"/>
          <w:sz w:val="24"/>
          <w:szCs w:val="24"/>
        </w:rPr>
        <w:t>e.</w:t>
        <w:tab/>
        <w:t>Sección VII tiene como materia prima el internet y no hay cantidad, caso específico.</w:t>
      </w:r>
    </w:p>
    <w:p>
      <w:pPr>
        <w:pStyle w:val="style23"/>
        <w:jc w:val="both"/>
      </w:pPr>
      <w:r>
        <w:rPr>
          <w:rFonts w:ascii="Times New Roman" w:cs="Times New Roman" w:hAnsi="Times New Roman"/>
          <w:sz w:val="24"/>
          <w:szCs w:val="24"/>
        </w:rPr>
        <w:t>f.</w:t>
        <w:tab/>
        <w:t>Sección XIV cuando es servicio y no tiene ingresos.</w:t>
      </w:r>
    </w:p>
    <w:p>
      <w:pPr>
        <w:pStyle w:val="style23"/>
        <w:jc w:val="both"/>
      </w:pPr>
      <w:r>
        <w:rPr>
          <w:rFonts w:ascii="Times New Roman" w:cs="Times New Roman" w:hAnsi="Times New Roman"/>
          <w:sz w:val="24"/>
          <w:szCs w:val="24"/>
        </w:rPr>
        <w:t>g.</w:t>
        <w:tab/>
        <w:t>Sección XIV no existe la venta ya que lo que produce es materia prima para otro cantón.</w:t>
      </w:r>
    </w:p>
    <w:p>
      <w:pPr>
        <w:pStyle w:val="style23"/>
        <w:jc w:val="both"/>
      </w:pPr>
      <w:r>
        <w:rPr>
          <w:rFonts w:ascii="Times New Roman" w:cs="Times New Roman" w:hAnsi="Times New Roman"/>
          <w:sz w:val="24"/>
          <w:szCs w:val="24"/>
        </w:rPr>
        <w:t>h.</w:t>
        <w:tab/>
        <w:t>Sección XVII cuando solo es la actividad es auxiliar se incluye en la observación puede o no.</w:t>
      </w:r>
    </w:p>
    <w:p>
      <w:pPr>
        <w:pStyle w:val="style23"/>
        <w:jc w:val="both"/>
      </w:pPr>
      <w:r>
        <w:rPr>
          <w:rFonts w:ascii="Times New Roman" w:cs="Times New Roman" w:hAnsi="Times New Roman"/>
          <w:sz w:val="24"/>
          <w:szCs w:val="24"/>
        </w:rPr>
        <w:t>i.</w:t>
        <w:tab/>
        <w:t>Sección XVIII cuando solo es la actividad es auxiliar se incluye en la observación puede o no.</w:t>
      </w:r>
    </w:p>
    <w:p>
      <w:pPr>
        <w:pStyle w:val="style23"/>
        <w:jc w:val="both"/>
      </w:pPr>
      <w:r>
        <w:rPr>
          <w:rFonts w:ascii="Times New Roman" w:cs="Times New Roman" w:hAnsi="Times New Roman"/>
          <w:sz w:val="24"/>
          <w:szCs w:val="24"/>
        </w:rPr>
        <w:t>2.</w:t>
        <w:tab/>
        <w:t>Como recordarán en la videoconferencia mantenida el día 03 de mayo de 2013, uno de los puntos tratados fue que para la sección XIV referente al detalle de servicios ofrecidos se acordó que no deben estar llenas las columnas de Inventarios y de Producción, sin embargo en los documentos que se me entregó hasta la fecha no hacían mención a este punto por lo que no había sido implementado. Debido a que el día de hoy se volvió a tratar este punto, fue enviado por el equipo técnico la corrección del caso, por lo que es necesario reformar el control de calidad en la sección XIV para que muestre estos errores. Pueden hacer uso del reporte: “Reportes/Control de Calidad/A nivel de Empresa” y seleccionar la sección XIV para ver cuáles son las boletas que no cumplen con esta condición y hacer la corrección tanto en físico como en digital de esos formulario.</w:t>
      </w:r>
    </w:p>
    <w:p>
      <w:pPr>
        <w:pStyle w:val="style23"/>
        <w:jc w:val="both"/>
      </w:pPr>
      <w:r>
        <w:rPr>
          <w:rFonts w:ascii="Times New Roman" w:cs="Times New Roman" w:hAnsi="Times New Roman"/>
          <w:sz w:val="24"/>
          <w:szCs w:val="24"/>
        </w:rPr>
        <w:t>3.</w:t>
        <w:tab/>
        <w:t>Se reforma los reportes de Control de Calidad para que los consolidados (ya sea individuales o en grupo marcando la casilla “Incluir verificados”) muestre solo las inconsistencias que aun no tienen observaciones, pues como recordarán anteriormente sacaba el listado completo así dicha inconsistencia ya tuviera observación.</w:t>
      </w:r>
    </w:p>
    <w:p>
      <w:pPr>
        <w:pStyle w:val="style23"/>
        <w:jc w:val="both"/>
      </w:pPr>
      <w:r>
        <w:rPr>
          <w:rFonts w:ascii="Times New Roman" w:cs="Times New Roman" w:hAnsi="Times New Roman"/>
          <w:sz w:val="24"/>
          <w:szCs w:val="24"/>
        </w:rPr>
        <w:t>4.</w:t>
        <w:tab/>
        <w:t>En DINOR se reportó un problema con la importación de archivos en Excel, el cual un mensaje que mostraba de error no ayudaba a resolver el problema pues no era muy claro, mismo que se cambia y se refiere a cuando la unidad de medida no existe.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13-05-2013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#61</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Con la última actualización salieron casos nuevos reportados por DINOR que fueron analizados por el equipo técnico que son los siguientes:</w:t>
      </w:r>
    </w:p>
    <w:p>
      <w:pPr>
        <w:pStyle w:val="style23"/>
        <w:jc w:val="both"/>
      </w:pPr>
      <w:r>
        <w:rPr>
          <w:rFonts w:ascii="Times New Roman" w:cs="Times New Roman" w:hAnsi="Times New Roman"/>
          <w:sz w:val="24"/>
          <w:szCs w:val="24"/>
        </w:rPr>
        <w:t>a.</w:t>
        <w:tab/>
        <w:t xml:space="preserve">“Caso 1: Si en alguna de las columnas no existe valor en el archivo Excel no se debería realizar la comparación con el formulario digital, pero si se debería verificar que ese valor este en el formulario físico, es decir, este correcto.” En el caso de que no se tenga valores en el archivo de Excel con los cuales realizar el cruce serán omitidos de verificación en el formulario Digital. </w:t>
      </w:r>
    </w:p>
    <w:p>
      <w:pPr>
        <w:pStyle w:val="style23"/>
        <w:jc w:val="both"/>
      </w:pPr>
      <w:r>
        <w:rPr>
          <w:rFonts w:ascii="Times New Roman" w:cs="Times New Roman" w:hAnsi="Times New Roman"/>
          <w:sz w:val="24"/>
          <w:szCs w:val="24"/>
        </w:rPr>
        <w:t>b.</w:t>
        <w:tab/>
        <w:t xml:space="preserve">“Caso 2: Si en el archivo Excel existe información de Materias Primas quiere decir que la empresa puede tener otra actividad que es la manufactura, en estos casos, deben proceder a llamar a la empresa y verificar si efectivamente tienen otra actividad, si es así deben registrar la misma en las secciones correspondientes”. </w:t>
      </w:r>
    </w:p>
    <w:p>
      <w:pPr>
        <w:pStyle w:val="style23"/>
        <w:jc w:val="both"/>
      </w:pPr>
      <w:r>
        <w:rPr>
          <w:rFonts w:ascii="Times New Roman" w:cs="Times New Roman" w:hAnsi="Times New Roman"/>
          <w:sz w:val="24"/>
          <w:szCs w:val="24"/>
        </w:rPr>
        <w:t>Cuando desde el formulario en Excel se pida información por ejemplo de manufactura y en el formulario Digital (el que se ingresó a través del sistema) sea solo de comercio es posible que tenga otra actividad la cual no esté registrada, en ese caso se deberá llamar al informante a confirmar la información.</w:t>
      </w:r>
    </w:p>
    <w:p>
      <w:pPr>
        <w:pStyle w:val="style23"/>
        <w:jc w:val="both"/>
      </w:pPr>
      <w:r>
        <w:rPr>
          <w:rFonts w:ascii="Times New Roman" w:cs="Times New Roman" w:hAnsi="Times New Roman"/>
          <w:sz w:val="24"/>
          <w:szCs w:val="24"/>
        </w:rPr>
        <w:t>2.</w:t>
        <w:tab/>
        <w:t>Se hace más explicativo los últimos mensajes para ayudar al usuario de Control de Calidad, así también se les recuerda que en el caso de salir “CANTON CERO (0)” en la lista de errores es porque el control no se lo realiza a nivel de formulario, sino a nivel de Empresa, por tal motivo deberán revisar todos los formularios a nivel de cantón del establecimiento.</w:t>
      </w:r>
    </w:p>
    <w:p>
      <w:pPr>
        <w:pStyle w:val="style23"/>
        <w:pageBreakBefore/>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10-05-2013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#60</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Por requerimiento de la Directora de Estadísticas Económicas, Economista Magaly Paredes, </w:t>
      </w:r>
    </w:p>
    <w:p>
      <w:pPr>
        <w:pStyle w:val="style23"/>
        <w:jc w:val="both"/>
      </w:pPr>
      <w:r>
        <w:rPr>
          <w:rFonts w:ascii="Times New Roman" w:cs="Times New Roman" w:hAnsi="Times New Roman"/>
          <w:sz w:val="24"/>
          <w:szCs w:val="24"/>
        </w:rPr>
        <w:tab/>
        <w:t>se realizan ajustes a Control de Calidad los cuales están descritos en cada uno de los</w:t>
      </w:r>
    </w:p>
    <w:p>
      <w:pPr>
        <w:pStyle w:val="style23"/>
        <w:jc w:val="both"/>
      </w:pPr>
      <w:r>
        <w:rPr>
          <w:rFonts w:ascii="Times New Roman" w:cs="Times New Roman" w:hAnsi="Times New Roman"/>
          <w:sz w:val="24"/>
          <w:szCs w:val="24"/>
        </w:rPr>
        <w:tab/>
        <w:t xml:space="preserve">documentos adjuntos y que debido a su extensión solo se hace mención, esto en lo que </w:t>
      </w:r>
    </w:p>
    <w:p>
      <w:pPr>
        <w:pStyle w:val="style23"/>
        <w:jc w:val="both"/>
      </w:pPr>
      <w:r>
        <w:rPr>
          <w:rFonts w:ascii="Times New Roman" w:cs="Times New Roman" w:hAnsi="Times New Roman"/>
          <w:sz w:val="24"/>
          <w:szCs w:val="24"/>
        </w:rPr>
        <w:tab/>
        <w:t>refiere a MML y MMA.</w:t>
      </w:r>
    </w:p>
    <w:p>
      <w:pPr>
        <w:pStyle w:val="style23"/>
        <w:jc w:val="both"/>
      </w:pPr>
      <w:r>
        <w:rPr>
          <w:rFonts w:ascii="Times New Roman" w:cs="Times New Roman" w:hAnsi="Times New Roman"/>
          <w:sz w:val="24"/>
          <w:szCs w:val="24"/>
        </w:rPr>
        <w:t>2.</w:t>
        <w:tab/>
        <w:t xml:space="preserve">Debido al constante cambio que se ha producido en control de calidad y que ha ocasionado </w:t>
      </w:r>
    </w:p>
    <w:p>
      <w:pPr>
        <w:pStyle w:val="style23"/>
        <w:jc w:val="both"/>
      </w:pPr>
      <w:r>
        <w:rPr>
          <w:rFonts w:ascii="Times New Roman" w:cs="Times New Roman" w:hAnsi="Times New Roman"/>
          <w:sz w:val="24"/>
          <w:szCs w:val="24"/>
        </w:rPr>
        <w:tab/>
        <w:t>que se vuelva a reprocesar los formularios aun si estos han sido marcados como ya revisados,</w:t>
      </w:r>
    </w:p>
    <w:p>
      <w:pPr>
        <w:pStyle w:val="style23"/>
        <w:jc w:val="both"/>
      </w:pPr>
      <w:r>
        <w:rPr>
          <w:rFonts w:ascii="Times New Roman" w:cs="Times New Roman" w:hAnsi="Times New Roman"/>
          <w:sz w:val="24"/>
          <w:szCs w:val="24"/>
        </w:rPr>
        <w:tab/>
        <w:t xml:space="preserve">se incluye un check en el reporte “Reportes/Control de Calidad/Consolidado de Control de </w:t>
      </w:r>
    </w:p>
    <w:p>
      <w:pPr>
        <w:pStyle w:val="style23"/>
        <w:jc w:val="both"/>
      </w:pPr>
      <w:r>
        <w:rPr>
          <w:rFonts w:ascii="Times New Roman" w:cs="Times New Roman" w:hAnsi="Times New Roman"/>
          <w:sz w:val="24"/>
          <w:szCs w:val="24"/>
        </w:rPr>
        <w:tab/>
        <w:t xml:space="preserve">Calidad” para procesar todos los formularios sin distinción y así obtener un listado total </w:t>
      </w:r>
    </w:p>
    <w:p>
      <w:pPr>
        <w:pStyle w:val="style23"/>
        <w:jc w:val="both"/>
      </w:pPr>
      <w:r>
        <w:rPr>
          <w:rFonts w:ascii="Times New Roman" w:cs="Times New Roman" w:hAnsi="Times New Roman"/>
          <w:sz w:val="24"/>
          <w:szCs w:val="24"/>
        </w:rPr>
        <w:tab/>
        <w:t>de boletas que deben ser revisadas en este proceso.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08-05-2013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#59</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Como es de conocimiento de todas las regionales, se han emitido un listado de errores por parte del equipo técnico para que sean resuelto, esto a causado algunos inconvenientes con las validaciones ya existentes, motivo por el cual se modifica una regla de validación que en su contexto queda de la siguiente forma:</w:t>
      </w:r>
    </w:p>
    <w:p>
      <w:pPr>
        <w:pStyle w:val="style23"/>
        <w:jc w:val="both"/>
      </w:pPr>
      <w:r>
        <w:rPr>
          <w:rFonts w:ascii="Times New Roman" w:cs="Times New Roman" w:hAnsi="Times New Roman"/>
          <w:sz w:val="24"/>
          <w:szCs w:val="24"/>
        </w:rPr>
        <w:t>XIV</w:t>
        <w:tab/>
        <w:t>17</w:t>
        <w:tab/>
        <w:t>Inventario Final (31/12/2012)</w:t>
        <w:tab/>
        <w:t xml:space="preserve">Se anotara el valor y cantidad de los  bienes que están en las existencias finales del establecimiento al 31 de diciembre del 2011. </w:t>
      </w:r>
    </w:p>
    <w:p>
      <w:pPr>
        <w:pStyle w:val="style23"/>
        <w:jc w:val="both"/>
      </w:pPr>
      <w:r>
        <w:rPr>
          <w:rFonts w:ascii="Times New Roman" w:cs="Times New Roman" w:hAnsi="Times New Roman"/>
          <w:sz w:val="24"/>
          <w:szCs w:val="24"/>
        </w:rPr>
        <w:t>Si la actividad es servicio (columna 3 tipo = 2) puede o no tener esta columna.</w:t>
        <w:tab/>
        <w:t>Existe descripción de un bien y puede o no tener inventario final.  debe tener información</w:t>
      </w:r>
    </w:p>
    <w:p>
      <w:pPr>
        <w:pStyle w:val="style23"/>
        <w:jc w:val="both"/>
      </w:pPr>
      <w:r>
        <w:rPr>
          <w:rFonts w:ascii="Times New Roman" w:cs="Times New Roman" w:hAnsi="Times New Roman"/>
          <w:sz w:val="24"/>
          <w:szCs w:val="24"/>
        </w:rPr>
        <w:tab/>
        <w:tab/>
        <w:tab/>
        <w:t>En cantidad debe cumplir la siguiente operación: Inventario Inicial (9) + Producción (10+11) - la suma de las columnas de Utilización (12+13+14+15+16+17) = Inventario Final (18).</w:t>
      </w:r>
    </w:p>
    <w:p>
      <w:pPr>
        <w:pStyle w:val="style23"/>
        <w:jc w:val="both"/>
      </w:pPr>
      <w:r>
        <w:rPr>
          <w:rFonts w:ascii="Times New Roman" w:cs="Times New Roman" w:hAnsi="Times New Roman"/>
          <w:sz w:val="24"/>
          <w:szCs w:val="24"/>
        </w:rPr>
        <w:t>Si la actividad es servicio (columna 3 tipo = 2)  no realice la operación anterior .</w:t>
        <w:tab/>
        <w:t>verifique que la cantidad del inventario final sea igual a la sumatoria del inventario inicial + compras - utilizaciones.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añaden nuevas observaciones generales para las secciones: IX, XIV y XV. (Se adjunta malla de validación para un mejor entendimiento).</w:t>
      </w:r>
    </w:p>
    <w:p>
      <w:pPr>
        <w:pStyle w:val="style23"/>
        <w:jc w:val="both"/>
      </w:pPr>
      <w:r>
        <w:rPr>
          <w:rFonts w:ascii="Times New Roman" w:cs="Times New Roman" w:hAnsi="Times New Roman"/>
          <w:sz w:val="24"/>
          <w:szCs w:val="24"/>
        </w:rPr>
        <w:t>3.</w:t>
        <w:tab/>
        <w:t>Así también se hacen las siguientes aclaraciones en la malla:</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Se envían observaciones resaltadas en amarillo para casos de décimos, seguro social, fondos de reserva. Cuando son establecimientos auxiliares y tienen información en las secciones VII y VIII se incrementó en la observación que pueden o no tener valores en dichas secciones.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Caso especial observación para la empresa 653482 que inicia no tiene ingreso porque sus actividades iniciaron recién sus operaciones.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Caso especia con observación para la empresa 173507 que tuvieron perdida en las ventas de las mercaderías sección XV.</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Cuando es personal permanente remunerado existe casos especiales por cada ítem, pero se presentaba error en el general, por lo que se envía observación para este campo.”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w:t>
        <w:tab/>
        <w:t>En Control de Calidad, de acuerdo a lo emitido por el equipo técnico se hace la siguiente corrección:</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En cuanto al 200% de la sección de mercaderías tanto de empresa como de microempresa se aclara que es el 200% más, es decir, si el valor es 10, el 200% mas será 30 el valor máximo.”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30-04-2013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Ejecutar primero los SQLS adjuntos: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#57 y #58</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De acuerdo a nuevos casos presentados por el equipo técnico en cuanto al levantamiento de información de empresas de Minería, Pesca y Energía Eléctrica se realiza cambios para poder validar los distintos casos. Las consideraciones a tomar en cuenta enviadas por el equipo técnico serían las siguientes:</w:t>
      </w:r>
    </w:p>
    <w:p>
      <w:pPr>
        <w:pStyle w:val="style23"/>
        <w:jc w:val="both"/>
      </w:pPr>
      <w:r>
        <w:rPr>
          <w:rFonts w:ascii="Times New Roman" w:cs="Times New Roman" w:hAnsi="Times New Roman"/>
          <w:sz w:val="24"/>
          <w:szCs w:val="24"/>
        </w:rPr>
        <w:tab/>
        <w:t>En la Encuesta exhaustiva se están tomando algunas actividades en el formulario de manufactura como es el caso de la sección A, B y D del CIIU, pero luego que han tomado la información en campo existen algunas novedades, para lo cual el equipo técnico procedió a analizar y de acuerdo a los diferentes actividades se procedió a dividir según los códigos CIIU casos especiales que adjunto en Excel.</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b/>
        <w:t>Pesca: está tomada la información en el formulario de manufactura pero no tienen materia prima, estos códigos deben poder pasar con observación.</w:t>
      </w:r>
    </w:p>
    <w:p>
      <w:pPr>
        <w:pStyle w:val="style23"/>
        <w:jc w:val="both"/>
      </w:pPr>
      <w:r>
        <w:rPr>
          <w:rFonts w:ascii="Times New Roman" w:cs="Times New Roman" w:hAnsi="Times New Roman"/>
          <w:sz w:val="24"/>
          <w:szCs w:val="24"/>
        </w:rPr>
        <w:tab/>
        <w:t>Minería: está tomada la información en el formulario de manufactura y no tienen materia prima, estos códigos deben poder pasar con observación. Aquí existe excepción de códigos CIIU con CPC que son actividades de servicio, estos códigos deben validarse como actividad de servicio.</w:t>
      </w:r>
    </w:p>
    <w:p>
      <w:pPr>
        <w:pStyle w:val="style23"/>
        <w:jc w:val="both"/>
      </w:pPr>
      <w:r>
        <w:rPr>
          <w:rFonts w:ascii="Times New Roman" w:cs="Times New Roman" w:hAnsi="Times New Roman"/>
          <w:sz w:val="24"/>
          <w:szCs w:val="24"/>
        </w:rPr>
        <w:tab/>
        <w:t xml:space="preserve">Energía: está tomada la información en el formulario de manufactura pero de acuerdo a los CIIU y CPC tienen diferentes actividades, por favor para que se tomen en cuenta el cruce de CIIU con CPC. Además se incrementa la unidad de medida kw con código 88, esto es para el caso de las empresas que producen y distribuyen energía eléctrica.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b/>
        <w:t>Para la producción de energía eléctrica con código D351001  no grava IVA, es decir va con IVA 0 en IVA en ventas en la sección XII ítem 3.1.</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Por problemas de acceso se acelera el ingreso a la aplicación, esto por lo reportado por DINOR.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18-04-2013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Ejecutar primero el script #56.</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Algunos rangos en Control de Calidad (Sección IX) referente al inventario final estaban mostrándose mal, por lo que se realiza la corrección de esta sección para que realice el cálculo correcto.</w:t>
      </w:r>
    </w:p>
    <w:p>
      <w:pPr>
        <w:pStyle w:val="style23"/>
        <w:jc w:val="both"/>
      </w:pPr>
      <w:r>
        <w:rPr>
          <w:rFonts w:ascii="Times New Roman" w:cs="Times New Roman" w:hAnsi="Times New Roman"/>
          <w:sz w:val="24"/>
          <w:szCs w:val="24"/>
        </w:rPr>
        <w:t>2.</w:t>
        <w:tab/>
        <w:t>Se realiza cambios en los reportes correspondientes a los EDAS en lo que comprende a fotos y coordenadas (Ubicación: “Reportes/Sincronización/Indicadores GPS y Coordenadas”) se aumenta funcionalidad para poder sacar un consolidado de los establecimientos que constan con fotos y coordenadas.</w:t>
      </w:r>
    </w:p>
    <w:p>
      <w:pPr>
        <w:pStyle w:val="style23"/>
        <w:jc w:val="both"/>
      </w:pPr>
      <w:r>
        <w:rPr>
          <w:rFonts w:ascii="Times New Roman" w:cs="Times New Roman" w:hAnsi="Times New Roman"/>
          <w:sz w:val="24"/>
          <w:szCs w:val="24"/>
        </w:rPr>
        <w:t>3.</w:t>
        <w:tab/>
        <w:t>Se les recuerda que el Ing. Willan Naranjo envió un script para solucionar el inconveniente al momento de registrar más de 99 cantones.</w:t>
      </w:r>
    </w:p>
    <w:p>
      <w:pPr>
        <w:pStyle w:val="style23"/>
        <w:jc w:val="both"/>
      </w:pPr>
      <w:r>
        <w:rPr>
          <w:rFonts w:ascii="Times New Roman" w:cs="Times New Roman" w:hAnsi="Times New Roman"/>
          <w:sz w:val="24"/>
          <w:szCs w:val="24"/>
        </w:rPr>
        <w:t>4.</w:t>
        <w:tab/>
        <w:t>Se renvía consolidado de observaciones pues al parecer en algunas regionales no estaban ingresadas en su totalidad, recuerden que el script en su mayoría se ejecutará con error y solo ingresará los registros nuevos.</w:t>
      </w:r>
    </w:p>
    <w:p>
      <w:pPr>
        <w:pStyle w:val="style23"/>
        <w:jc w:val="both"/>
      </w:pPr>
      <w:r>
        <w:rPr>
          <w:rFonts w:ascii="Times New Roman" w:cs="Times New Roman" w:hAnsi="Times New Roman"/>
          <w:sz w:val="24"/>
          <w:szCs w:val="24"/>
        </w:rPr>
        <w:t>5.</w:t>
        <w:tab/>
        <w:t>En control de Calidad, si aparece un error diciendo “No se pudo procesar a sección…” seguramente se trata de algún script que no se ejecutó en la base, en ese caso infórmenos para ver cual es el que está faltando en su regional.</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15-04-2013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Ejecutar primero el siguiente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#55</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realizan cambios en Control de Calidad de acuerdo a consideraciones nuevas tomadas por el equipo técnico.</w:t>
      </w:r>
    </w:p>
    <w:p>
      <w:pPr>
        <w:pStyle w:val="style23"/>
        <w:jc w:val="both"/>
      </w:pPr>
      <w:r>
        <w:rPr>
          <w:rFonts w:ascii="Times New Roman" w:cs="Times New Roman" w:hAnsi="Times New Roman"/>
          <w:sz w:val="24"/>
          <w:szCs w:val="24"/>
        </w:rPr>
        <w:t>Descripción</w:t>
        <w:tab/>
        <w:t>Calculo</w:t>
        <w:tab/>
        <w:t>Verificar</w:t>
      </w:r>
    </w:p>
    <w:p>
      <w:pPr>
        <w:pStyle w:val="style23"/>
        <w:jc w:val="both"/>
      </w:pPr>
      <w:r>
        <w:rPr>
          <w:rFonts w:ascii="Times New Roman" w:cs="Times New Roman" w:hAnsi="Times New Roman"/>
          <w:sz w:val="24"/>
          <w:szCs w:val="24"/>
        </w:rPr>
        <w:t>Total personal ocupado promedio mensual 2011 (Hombres + Mujeres)</w:t>
        <w:tab/>
        <w:t>Sección III Total (1+2+3+4+5+ 6+7) &gt; 9 y &lt;</w:t>
      </w:r>
    </w:p>
    <w:p>
      <w:pPr>
        <w:pStyle w:val="style23"/>
        <w:jc w:val="both"/>
      </w:pPr>
      <w:r>
        <w:rPr>
          <w:rFonts w:ascii="Times New Roman" w:cs="Times New Roman" w:hAnsi="Times New Roman"/>
          <w:sz w:val="24"/>
          <w:szCs w:val="24"/>
        </w:rPr>
        <w:t>20</w:t>
        <w:tab/>
        <w:t>Suma (sección XIV</w:t>
      </w:r>
    </w:p>
    <w:p>
      <w:pPr>
        <w:pStyle w:val="style23"/>
        <w:jc w:val="both"/>
      </w:pPr>
      <w:r>
        <w:rPr>
          <w:rFonts w:ascii="Times New Roman" w:cs="Times New Roman" w:hAnsi="Times New Roman"/>
          <w:sz w:val="24"/>
          <w:szCs w:val="24"/>
        </w:rPr>
        <w:t>pregunta Venta de bienes terminados + ingresos por los servicios ofrecidos + Sección XV a. total Venta de mercaderías)</w:t>
      </w:r>
    </w:p>
    <w:p>
      <w:pPr>
        <w:pStyle w:val="style23"/>
        <w:jc w:val="both"/>
      </w:pPr>
      <w:r>
        <w:rPr>
          <w:rFonts w:ascii="Times New Roman" w:cs="Times New Roman" w:hAnsi="Times New Roman"/>
          <w:sz w:val="24"/>
          <w:szCs w:val="24"/>
        </w:rPr>
        <w:t>&lt;  7714  (7 mil 714 )  y  &gt;  456’304.800</w:t>
      </w:r>
    </w:p>
    <w:p>
      <w:pPr>
        <w:pStyle w:val="style23"/>
        <w:jc w:val="both"/>
      </w:pPr>
      <w:r>
        <w:rPr>
          <w:rFonts w:ascii="Times New Roman" w:cs="Times New Roman" w:hAnsi="Times New Roman"/>
          <w:sz w:val="24"/>
          <w:szCs w:val="24"/>
        </w:rPr>
        <w:t>(456 millones 304 mil ochocientos)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Adjunto documento de Control de Calidad hasta la fecha.</w:t>
      </w:r>
    </w:p>
    <w:p>
      <w:pPr>
        <w:pStyle w:val="style23"/>
        <w:jc w:val="both"/>
      </w:pPr>
      <w:r>
        <w:rPr>
          <w:rFonts w:ascii="Times New Roman" w:cs="Times New Roman" w:hAnsi="Times New Roman"/>
          <w:sz w:val="24"/>
          <w:szCs w:val="24"/>
        </w:rPr>
        <w:t>2.</w:t>
        <w:tab/>
        <w:t>Se añade nueva observación para la sección IV a nivel de Establecimiento, para las horas extraordinarias.</w:t>
      </w:r>
    </w:p>
    <w:p>
      <w:pPr>
        <w:pStyle w:val="style23"/>
        <w:jc w:val="both"/>
      </w:pPr>
      <w:r>
        <w:rPr>
          <w:rFonts w:ascii="Times New Roman" w:cs="Times New Roman" w:hAnsi="Times New Roman"/>
          <w:sz w:val="24"/>
          <w:szCs w:val="24"/>
        </w:rPr>
        <w:t>3.</w:t>
        <w:tab/>
        <w:t>Se crea un reporte para saber cuantas boletas están en el Proceso de Control de Calidad pero que aun no se dan paso por inconsistencias presentadas.</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Reportes/Control de Calidad/Formularios Pendientes”</w:t>
      </w:r>
    </w:p>
    <w:p>
      <w:pPr>
        <w:pStyle w:val="style23"/>
        <w:jc w:val="both"/>
      </w:pPr>
      <w:r>
        <w:rPr>
          <w:rFonts w:ascii="Times New Roman" w:cs="Times New Roman" w:hAnsi="Times New Roman"/>
          <w:sz w:val="24"/>
          <w:szCs w:val="24"/>
        </w:rPr>
        <w:t>4.</w:t>
        <w:tab/>
        <w:t>Se corrigen inconvenientes reportados por DINOR y DILIT referentes a Control de Calidad y Eliminación de Boletas sección VII.</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Adjunto documentos de control de Calidad y última Malla de Validación con Observaciones.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10-04-2013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proceder con la actualización, ejecutar el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#54</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incrementa el control de calidad para las secciones VII, VIII, IX y XIV de Establecimiento, según requerimiento enviado por el equipo técnico (Rangos finales.docx) cuya parte medular dice lo siguiente: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Formulario de Establecimiento</w:t>
      </w:r>
    </w:p>
    <w:p>
      <w:pPr>
        <w:pStyle w:val="style23"/>
        <w:jc w:val="both"/>
      </w:pPr>
      <w:r>
        <w:rPr>
          <w:rFonts w:ascii="Times New Roman" w:cs="Times New Roman" w:hAnsi="Times New Roman"/>
          <w:sz w:val="24"/>
          <w:szCs w:val="24"/>
        </w:rPr>
        <w:t xml:space="preserve">Los siguientes pasos hay que realizar para cada ítem registrado de cada sección de los formularios que presenten error, revisar estrictamente contra la boleta física cada ítem y guiarse en el manual de crítica y del investigador por cada sección para verificar que el valor haya sido bien registrado desde campo. </w:t>
      </w:r>
    </w:p>
    <w:p>
      <w:pPr>
        <w:pStyle w:val="style23"/>
        <w:jc w:val="both"/>
      </w:pPr>
      <w:r>
        <w:rPr>
          <w:rFonts w:ascii="Times New Roman" w:cs="Times New Roman" w:hAnsi="Times New Roman"/>
          <w:sz w:val="24"/>
          <w:szCs w:val="24"/>
        </w:rPr>
        <w:t>Sección VII</w:t>
      </w:r>
    </w:p>
    <w:p>
      <w:pPr>
        <w:pStyle w:val="style23"/>
        <w:jc w:val="both"/>
      </w:pPr>
      <w:r>
        <w:rPr>
          <w:rFonts w:ascii="Times New Roman" w:cs="Times New Roman" w:hAnsi="Times New Roman"/>
          <w:sz w:val="24"/>
          <w:szCs w:val="24"/>
        </w:rPr>
        <w:t>1.</w:t>
        <w:tab/>
        <w:t xml:space="preserve">Realizar la siguiente comparación con la fila de valor por cada ítem registrado: </w:t>
      </w:r>
    </w:p>
    <w:p>
      <w:pPr>
        <w:pStyle w:val="style23"/>
        <w:jc w:val="both"/>
      </w:pPr>
      <w:r>
        <w:rPr>
          <w:rFonts w:ascii="Times New Roman" w:cs="Times New Roman" w:hAnsi="Times New Roman"/>
          <w:sz w:val="24"/>
          <w:szCs w:val="24"/>
        </w:rPr>
        <w:t>Sumatoria</w:t>
        <w:tab/>
        <w:t xml:space="preserve">Con la columna </w:t>
        <w:tab/>
        <w:t>Comparación</w:t>
      </w:r>
    </w:p>
    <w:p>
      <w:pPr>
        <w:pStyle w:val="style23"/>
        <w:jc w:val="both"/>
      </w:pPr>
      <w:r>
        <w:rPr>
          <w:rFonts w:ascii="Times New Roman" w:cs="Times New Roman" w:hAnsi="Times New Roman"/>
          <w:sz w:val="24"/>
          <w:szCs w:val="24"/>
        </w:rPr>
        <w:t>9+10+11+12-13-14-15-16-17-18-19</w:t>
        <w:tab/>
        <w:t>20</w:t>
        <w:tab/>
        <w:t>Debe ser igual</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Ejemplo:</w:t>
      </w:r>
    </w:p>
    <w:p>
      <w:pPr>
        <w:pStyle w:val="style23"/>
        <w:jc w:val="both"/>
      </w:pPr>
      <w:r>
        <w:rPr>
          <w:rFonts w:ascii="Times New Roman" w:cs="Times New Roman" w:hAnsi="Times New Roman"/>
          <w:sz w:val="24"/>
          <w:szCs w:val="24"/>
        </w:rPr>
        <w:t>Columna</w:t>
        <w:tab/>
        <w:t>9</w:t>
        <w:tab/>
        <w:t>10</w:t>
        <w:tab/>
        <w:t>11</w:t>
        <w:tab/>
        <w:t>12</w:t>
        <w:tab/>
        <w:t>13</w:t>
        <w:tab/>
        <w:t>14</w:t>
        <w:tab/>
        <w:t>15</w:t>
        <w:tab/>
        <w:t>16</w:t>
        <w:tab/>
        <w:t>17</w:t>
        <w:tab/>
        <w:t>18</w:t>
        <w:tab/>
        <w:t>19</w:t>
        <w:tab/>
        <w:t>20</w:t>
      </w:r>
    </w:p>
    <w:p>
      <w:pPr>
        <w:pStyle w:val="style23"/>
        <w:jc w:val="both"/>
      </w:pPr>
      <w:r>
        <w:rPr>
          <w:rFonts w:ascii="Times New Roman" w:cs="Times New Roman" w:hAnsi="Times New Roman"/>
          <w:sz w:val="24"/>
          <w:szCs w:val="24"/>
        </w:rPr>
        <w:t>Valor</w:t>
        <w:tab/>
        <w:t>50</w:t>
        <w:tab/>
        <w:t>60</w:t>
        <w:tab/>
        <w:t xml:space="preserve"> </w:t>
        <w:tab/>
        <w:t xml:space="preserve"> </w:t>
        <w:tab/>
        <w:t>90</w:t>
        <w:tab/>
        <w:t xml:space="preserve"> </w:t>
        <w:tab/>
        <w:t xml:space="preserve"> </w:t>
        <w:tab/>
        <w:t xml:space="preserve"> </w:t>
        <w:tab/>
        <w:t xml:space="preserve"> </w:t>
        <w:tab/>
        <w:t xml:space="preserve"> </w:t>
        <w:tab/>
        <w:t xml:space="preserve"> </w:t>
        <w:tab/>
        <w:t>20</w:t>
      </w:r>
    </w:p>
    <w:p>
      <w:pPr>
        <w:pStyle w:val="style23"/>
        <w:jc w:val="both"/>
      </w:pPr>
      <w:r>
        <w:rPr>
          <w:rFonts w:ascii="Times New Roman" w:cs="Times New Roman" w:hAnsi="Times New Roman"/>
          <w:sz w:val="24"/>
          <w:szCs w:val="24"/>
        </w:rPr>
        <w:t>Cantidad</w:t>
        <w:tab/>
        <w:t>10</w:t>
        <w:tab/>
        <w:t>12</w:t>
        <w:tab/>
        <w:t xml:space="preserve"> </w:t>
        <w:tab/>
        <w:t xml:space="preserve"> </w:t>
        <w:tab/>
        <w:t>18</w:t>
        <w:tab/>
        <w:t xml:space="preserve"> </w:t>
        <w:tab/>
        <w:t xml:space="preserve"> </w:t>
        <w:tab/>
        <w:t xml:space="preserve"> </w:t>
        <w:tab/>
        <w:t xml:space="preserve"> </w:t>
        <w:tab/>
        <w:t xml:space="preserve"> </w:t>
        <w:tab/>
        <w:t xml:space="preserve"> </w:t>
        <w:tab/>
        <w:t>4</w:t>
      </w:r>
    </w:p>
    <w:p>
      <w:pPr>
        <w:pStyle w:val="style23"/>
        <w:jc w:val="both"/>
      </w:pPr>
      <w:r>
        <w:rPr>
          <w:rFonts w:ascii="Times New Roman" w:cs="Times New Roman" w:hAnsi="Times New Roman"/>
          <w:sz w:val="24"/>
          <w:szCs w:val="24"/>
        </w:rPr>
        <w:t>Lo mismo para las demás secciones.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 nivel de empresa, sumando todos los cantones. Cálculo de la Sección III</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Cálculos realizados para cada Empresa</w:t>
      </w:r>
    </w:p>
    <w:p>
      <w:pPr>
        <w:pStyle w:val="style23"/>
        <w:jc w:val="both"/>
      </w:pPr>
      <w:r>
        <w:rPr>
          <w:rFonts w:ascii="Times New Roman" w:cs="Times New Roman" w:hAnsi="Times New Roman"/>
          <w:sz w:val="24"/>
          <w:szCs w:val="24"/>
        </w:rPr>
        <w:t>Es la suma de las secciones XIV y XV a. a nivel de empresa de todos sus cantones, por actividad económica principal de la empresa (formulario de empresa sección V) y la suma de todo el personal ocupado promedio mensual 2011 (Hombres + Mujeres) de toda la empresa (suma de todos sus cantones). Los errores que se presentaran en control de calidad, el re validador debe comprobar todos los datos ingresados de las secciones mencionadas para realizar las operaciones contra el formulario físico de cada cantón de la Empresa, verificar que esta digitado correctamente toda la información y en caso de persistir el error luego de haber revisado todos los formularios llamar el informante y comprobar dichos valores.”</w:t>
      </w:r>
    </w:p>
    <w:p>
      <w:pPr>
        <w:pStyle w:val="style23"/>
        <w:jc w:val="both"/>
      </w:pPr>
      <w:r>
        <w:rPr>
          <w:rFonts w:ascii="Times New Roman" w:cs="Times New Roman" w:hAnsi="Times New Roman"/>
          <w:sz w:val="24"/>
          <w:szCs w:val="24"/>
        </w:rPr>
        <w:t>Nota:</w:t>
      </w:r>
    </w:p>
    <w:p>
      <w:pPr>
        <w:pStyle w:val="style23"/>
        <w:jc w:val="both"/>
      </w:pPr>
      <w:r>
        <w:rPr>
          <w:rFonts w:ascii="Times New Roman" w:cs="Times New Roman" w:hAnsi="Times New Roman"/>
          <w:sz w:val="24"/>
          <w:szCs w:val="24"/>
        </w:rPr>
        <w:t>Toda esta documentación está adjunta por lo que es necesario que la socialicen al personal involucrado en este proceso.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incorpora el reporte “Reportes/Producción/Establecimientos Revalidados” Permite conocer el número de establecimientos que han pasado por el proceso de revalidación.</w:t>
      </w:r>
    </w:p>
    <w:p>
      <w:pPr>
        <w:pStyle w:val="style23"/>
        <w:jc w:val="both"/>
      </w:pPr>
      <w:r>
        <w:rPr>
          <w:rFonts w:ascii="Times New Roman" w:cs="Times New Roman" w:hAnsi="Times New Roman"/>
          <w:sz w:val="24"/>
          <w:szCs w:val="24"/>
        </w:rPr>
        <w:t>3.</w:t>
        <w:tab/>
        <w:t>Se resuelven inconvenientes reportados por DINOR y DILIT referentes al control de calidad y a la eliminación de la sección VII para establecimientos auxiliares respectivamente.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05-04-2013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Antes de ejecutar la actualización, ejecutar el script adjunto: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De acuerdo al último comunicado emitido por el equipo técnico, se realizan adecuaciones en el sistema web para incluir observaciones globales en las secciones que lo requieran, y que por su extensión solo me remito a los cambios más importantes, pues los demás deberán ser revisados junto a las nuevas mallas de validación enviados para el caso:</w:t>
      </w:r>
    </w:p>
    <w:p>
      <w:pPr>
        <w:pStyle w:val="style23"/>
        <w:jc w:val="both"/>
      </w:pPr>
      <w:r>
        <w:rPr>
          <w:rFonts w:ascii="Times New Roman" w:cs="Times New Roman" w:hAnsi="Times New Roman"/>
          <w:sz w:val="24"/>
          <w:szCs w:val="24"/>
        </w:rPr>
        <w:t>a.</w:t>
        <w:tab/>
        <w:t>Existe en la sección VI en locales de la empresa desde el local 2 en adelante en el ítem 4 personal ocupado noviembre del 2011 puede o no estar en cero, si esta en cero (0) debe tratarse de una actividad auxiliar. Esto aclarar en regionales.</w:t>
      </w:r>
    </w:p>
    <w:p>
      <w:pPr>
        <w:pStyle w:val="style23"/>
        <w:jc w:val="both"/>
      </w:pPr>
      <w:r>
        <w:rPr>
          <w:rFonts w:ascii="Times New Roman" w:cs="Times New Roman" w:hAnsi="Times New Roman"/>
          <w:sz w:val="24"/>
          <w:szCs w:val="24"/>
        </w:rPr>
        <w:t>b.</w:t>
        <w:tab/>
        <w:t>En la sección VIII, si la empresa tienen 2 o más cantones y en un cantón solo existen actividades auxiliares y ese cantón no tiene actividad principal, se debe crear un formulario de establecimiento de acuerdo a la actividad principal de la empresa (sección 5). En el formulario de establecimiento se crean las observaciones en las secciones que deben ser obligatorias, son actividades auxiliares como el caso de la administración  de la empresa. IMPORTANTE: para este caso, al igual que en la sección VII se registra una actividad principal por cada cantón, en la sección VIII se registrará una actividad auxiliar por cada cantón que se lo requiera, y desde aquí encontrarán un botón para crear un formulario auxiliar para el cantón.</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w:t>
        <w:tab/>
        <w:t>Cuando la actividad el cantón es solo una actividad auxiliar, es decir, no existen actividades principales ni secundarias:</w:t>
      </w:r>
    </w:p>
    <w:p>
      <w:pPr>
        <w:pStyle w:val="style23"/>
        <w:jc w:val="both"/>
      </w:pPr>
      <w:r>
        <w:rPr>
          <w:rFonts w:ascii="Times New Roman" w:cs="Times New Roman" w:hAnsi="Times New Roman"/>
          <w:sz w:val="24"/>
          <w:szCs w:val="24"/>
        </w:rPr>
        <w:t>(Cree una columna a la derecha específica para observaciones de la actividad auxiliar en la malla de establecimiento)</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Sección III, en toda la sección puede o no haber información, en cada uno de los ítems.</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No debe tener información en las secciones VII, VIII, IX, XIV, XV a, XV b, XVI, XV, ni XVII.</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Deberá tener información en las secciones XIII a o XIII b.</w:t>
      </w:r>
    </w:p>
    <w:p>
      <w:pPr>
        <w:pStyle w:val="style23"/>
        <w:jc w:val="both"/>
      </w:pPr>
      <w:r>
        <w:rPr>
          <w:rFonts w:ascii="Times New Roman" w:cs="Times New Roman" w:hAnsi="Times New Roman"/>
          <w:sz w:val="24"/>
          <w:szCs w:val="24"/>
        </w:rPr>
        <w:t>d.</w:t>
        <w:tab/>
        <w:t>Si la actividad es de manufactura pero la elaboración la realizan terceros:</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Sección III: Si la actividad es de manufactura, está constituida en sociedad, tiene dos o más cantones y en ninguno de ellos existe obreros, revisar que en la sección VII columna 21(dados a terceros) exista información, además en la sección XIII b. ítem 1(trabajos de fabricación relacionados con la actividad principal y secundarias hechos por terceros) exista información. Y tenga registrado Empleados en esta sección.</w:t>
      </w:r>
    </w:p>
    <w:p>
      <w:pPr>
        <w:pStyle w:val="style23"/>
        <w:jc w:val="both"/>
      </w:pPr>
      <w:r>
        <w:rPr>
          <w:rFonts w:ascii="Times New Roman" w:cs="Times New Roman" w:hAnsi="Times New Roman"/>
          <w:sz w:val="24"/>
          <w:szCs w:val="24"/>
        </w:rPr>
        <w:t>2.</w:t>
        <w:tab/>
        <w:t>El código D351001 se tratará como una actividad de manufactura y el código D351002 se tratará como una actividad de comercio.</w:t>
      </w:r>
    </w:p>
    <w:p>
      <w:pPr>
        <w:pStyle w:val="style23"/>
        <w:jc w:val="both"/>
      </w:pPr>
      <w:r>
        <w:rPr>
          <w:rFonts w:ascii="Times New Roman" w:cs="Times New Roman" w:hAnsi="Times New Roman"/>
          <w:sz w:val="24"/>
          <w:szCs w:val="24"/>
        </w:rPr>
        <w:t xml:space="preserve">En los dos códigos (D351001 y D351002) deben estar levantados en formularios de manufactura, pero en las secciones se dará tratamiento como indica el párrafo anterior. </w:t>
      </w:r>
    </w:p>
    <w:p>
      <w:pPr>
        <w:pStyle w:val="style23"/>
        <w:jc w:val="both"/>
      </w:pPr>
      <w:r>
        <w:rPr>
          <w:rFonts w:ascii="Times New Roman" w:cs="Times New Roman" w:hAnsi="Times New Roman"/>
          <w:sz w:val="24"/>
          <w:szCs w:val="24"/>
        </w:rPr>
        <w:t>3.</w:t>
        <w:tab/>
        <w:t>Esta actualización contempla cambios importantes en la malla de validación con respecto a las observaciones, por lo que deben tener muy en cuenta que estas observaciones serán usadas solo para casos en los que se confirme con el informante dicha información, no deben usarlos de forma indiscriminada.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NOTA:</w:t>
      </w:r>
    </w:p>
    <w:p>
      <w:pPr>
        <w:pStyle w:val="style23"/>
        <w:jc w:val="both"/>
      </w:pPr>
      <w:r>
        <w:rPr>
          <w:rFonts w:ascii="Times New Roman" w:cs="Times New Roman" w:hAnsi="Times New Roman"/>
          <w:sz w:val="24"/>
          <w:szCs w:val="24"/>
        </w:rPr>
        <w:t>Este es un cambio muy grande como para probarlo a fondo, por lo que si existe algún inconveniente reportarlo de manera inmediata para saber la causa del mismo.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Envío ultimas mallas de validación para su respectiva socialización.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28-03-2013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proceder con la actualización, ejecutar el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#52</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realizan cambios en las secciones VI y XV de microempresa según nuevos requerimientos enviados por planta central.</w:t>
      </w:r>
    </w:p>
    <w:p>
      <w:pPr>
        <w:pStyle w:val="style23"/>
        <w:jc w:val="both"/>
      </w:pPr>
      <w:r>
        <w:rPr>
          <w:rFonts w:ascii="Times New Roman" w:cs="Times New Roman" w:hAnsi="Times New Roman"/>
          <w:sz w:val="24"/>
          <w:szCs w:val="24"/>
        </w:rPr>
        <w:tab/>
        <w:t>Sección VI:</w:t>
      </w:r>
    </w:p>
    <w:p>
      <w:pPr>
        <w:pStyle w:val="style23"/>
        <w:jc w:val="both"/>
      </w:pPr>
      <w:r>
        <w:rPr>
          <w:rFonts w:ascii="Times New Roman" w:cs="Times New Roman" w:hAnsi="Times New Roman"/>
          <w:sz w:val="24"/>
          <w:szCs w:val="24"/>
        </w:rPr>
        <w:tab/>
        <w:t>Descripción</w:t>
        <w:tab/>
        <w:t>Calculo</w:t>
        <w:tab/>
        <w:t>Verificar</w:t>
      </w:r>
    </w:p>
    <w:p>
      <w:pPr>
        <w:pStyle w:val="style23"/>
        <w:jc w:val="both"/>
      </w:pPr>
      <w:r>
        <w:rPr>
          <w:rFonts w:ascii="Times New Roman" w:cs="Times New Roman" w:hAnsi="Times New Roman"/>
          <w:sz w:val="24"/>
          <w:szCs w:val="24"/>
        </w:rPr>
        <w:tab/>
        <w:t>Personal Eventual</w:t>
        <w:tab/>
        <w:t>Total sueldo Básico/Personal ocupado promedio/12</w:t>
        <w:tab/>
        <w:t>Valores de sueldos bajos a $50 y valores mayores a $2000</w:t>
      </w:r>
    </w:p>
    <w:p>
      <w:pPr>
        <w:pStyle w:val="style23"/>
        <w:jc w:val="both"/>
      </w:pPr>
      <w:r>
        <w:rPr>
          <w:rFonts w:ascii="Times New Roman" w:cs="Times New Roman" w:hAnsi="Times New Roman"/>
          <w:sz w:val="24"/>
          <w:szCs w:val="24"/>
        </w:rPr>
        <w:tab/>
        <w:t>Trabajadores a domicilio</w:t>
        <w:tab/>
        <w:t>Total sueldo Básico/Personal ocupado promedio/12</w:t>
        <w:tab/>
        <w:t>Valores de sueldos bajos a $50 y valores mayores a $2000</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b/>
        <w:t>Sección XV:</w:t>
      </w:r>
    </w:p>
    <w:p>
      <w:pPr>
        <w:pStyle w:val="style23"/>
        <w:jc w:val="both"/>
      </w:pPr>
      <w:r>
        <w:rPr>
          <w:rFonts w:ascii="Times New Roman" w:cs="Times New Roman" w:hAnsi="Times New Roman"/>
          <w:sz w:val="24"/>
          <w:szCs w:val="24"/>
        </w:rPr>
        <w:tab/>
        <w:t>Descripción</w:t>
        <w:tab/>
        <w:t>Calculo</w:t>
        <w:tab/>
        <w:t>Verificar</w:t>
      </w:r>
    </w:p>
    <w:p>
      <w:pPr>
        <w:pStyle w:val="style23"/>
        <w:jc w:val="both"/>
      </w:pPr>
      <w:r>
        <w:rPr>
          <w:rFonts w:ascii="Times New Roman" w:cs="Times New Roman" w:hAnsi="Times New Roman"/>
          <w:sz w:val="24"/>
          <w:szCs w:val="24"/>
        </w:rPr>
        <w:tab/>
        <w:t>Total columna valor Energía eléctrica</w:t>
        <w:tab/>
        <w:t>Valor total / 12 = VCE</w:t>
        <w:tab/>
        <w:t>VCE mayor al 6% de la suma Sección XI Mercaderías pregunta Valor total de venta de las mercaderías, + Sección XII Bienes producidos  pregunta Valor total de ventas de productos ofrecidos  + Sección XIV. Servicios ofrecidos  pregunta Valor total de ingresos por los servicios ofrecidos.</w:t>
      </w:r>
    </w:p>
    <w:p>
      <w:pPr>
        <w:pStyle w:val="style23"/>
        <w:jc w:val="both"/>
      </w:pPr>
      <w:r>
        <w:rPr>
          <w:rFonts w:ascii="Times New Roman" w:cs="Times New Roman" w:hAnsi="Times New Roman"/>
          <w:sz w:val="24"/>
          <w:szCs w:val="24"/>
        </w:rPr>
        <w:tab/>
        <w:t>Total columna valor Agua</w:t>
        <w:tab/>
        <w:t>Valor total / 12 = VCA</w:t>
        <w:tab/>
        <w:t>VCE mayor al 3% de la suma Sección XI Mercaderías pregunta Valor total de venta de las mercaderías, + Sección XII Bienes producidos  pregunta Valor total de ventas de productos ofrecidos  + Sección XIV. Servicios ofrecidos  pregunta Valor total de ingresos por los servicios ofrecidos.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Para las regionales DINOR y DICEN en las que han iniciado con el Control de Calidad, y de acuerdo a las inquietudes planteadas por cada uno de ustedes, remito la siguiente aclaración enviada por el equipo técnico el día de hoy:</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b/>
        <w:t>“El control de calidad es para que se alerten casos atípicos, por lo que se debe verificar contra la boleta física, mediante llamada telefónica, confirmar que son valores causados del 2011 y no acumulados de años anteriores, al final corregir si es el caso. Cuando la información es ratificada con el informante son casos correctos y se da paso, no se va a imputar datos ni incrementar observaciones.”</w:t>
      </w:r>
    </w:p>
    <w:p>
      <w:pPr>
        <w:pStyle w:val="style23"/>
        <w:jc w:val="both"/>
      </w:pPr>
      <w:r>
        <w:rPr>
          <w:rFonts w:ascii="Times New Roman" w:cs="Times New Roman" w:hAnsi="Times New Roman"/>
          <w:sz w:val="24"/>
          <w:szCs w:val="24"/>
        </w:rPr>
        <w:tab/>
        <w:t>Adicionalmente les comento, y recuerdo a la vez, que en la pantalla de registro de finalización de boletas incluido en el módulo de control de calidad, existe una casilla para registrar una observación. Creo conveniente decirles que si encuentran uno de estos casos lo especifiquen para que quede constancia de su trabajo.</w:t>
      </w:r>
    </w:p>
    <w:p>
      <w:pPr>
        <w:pStyle w:val="style23"/>
        <w:jc w:val="both"/>
      </w:pPr>
      <w:r>
        <w:rPr>
          <w:rFonts w:ascii="Times New Roman" w:cs="Times New Roman" w:hAnsi="Times New Roman"/>
          <w:sz w:val="24"/>
          <w:szCs w:val="24"/>
        </w:rPr>
        <w:t>3.</w:t>
        <w:tab/>
        <w:t>SOLO PARA DINOR: Desde DISUR se encontró que no se podía ingresar más allá de 10 actividades secundarias por lo que fue necesario alterar la base de datos, al momento está corregido en DICEN, DISUR y DILIT, DINOR desafortunadamente no pudimos hacer el cambio por lo que enviamos este script que deben ejecutarlo  en el servidor.</w:t>
      </w:r>
    </w:p>
    <w:p>
      <w:pPr>
        <w:pStyle w:val="style23"/>
        <w:jc w:val="both"/>
      </w:pPr>
      <w:r>
        <w:rPr>
          <w:rFonts w:ascii="Times New Roman" w:cs="Times New Roman" w:hAnsi="Times New Roman"/>
          <w:sz w:val="24"/>
          <w:szCs w:val="24"/>
        </w:rPr>
      </w:r>
    </w:p>
    <w:p>
      <w:pPr>
        <w:pStyle w:val="style23"/>
        <w:jc w:val="both"/>
      </w:pPr>
      <w:r>
        <w:rPr/>
      </w:r>
    </w:p>
    <w:p>
      <w:pPr>
        <w:pStyle w:val="style23"/>
        <w:jc w:val="both"/>
      </w:pPr>
      <w:r>
        <w:rPr>
          <w:rFonts w:ascii="Times New Roman" w:cs="Times New Roman" w:hAnsi="Times New Roman"/>
          <w:sz w:val="24"/>
          <w:szCs w:val="24"/>
        </w:rPr>
        <w:t>ALTER TABLE ACTIVIDAD</w:t>
      </w:r>
    </w:p>
    <w:p>
      <w:pPr>
        <w:pStyle w:val="style23"/>
        <w:jc w:val="both"/>
      </w:pPr>
      <w:r>
        <w:rPr>
          <w:rFonts w:ascii="Times New Roman" w:cs="Times New Roman" w:hAnsi="Times New Roman"/>
          <w:sz w:val="24"/>
          <w:szCs w:val="24"/>
        </w:rPr>
        <w:t>MODIFY ACT_TIPO CHAR(3)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ALTER TABLE ACTDETALLE</w:t>
      </w:r>
    </w:p>
    <w:p>
      <w:pPr>
        <w:pStyle w:val="style23"/>
        <w:jc w:val="both"/>
      </w:pPr>
      <w:r>
        <w:rPr>
          <w:rFonts w:ascii="Times New Roman" w:cs="Times New Roman" w:hAnsi="Times New Roman"/>
          <w:sz w:val="24"/>
          <w:szCs w:val="24"/>
        </w:rPr>
        <w:t>MODIFY ACD_TIPO CHAR(3)</w:t>
      </w:r>
    </w:p>
    <w:p>
      <w:pPr>
        <w:pStyle w:val="style23"/>
        <w:jc w:val="both"/>
      </w:pPr>
      <w:r>
        <w:rPr>
          <w:rFonts w:ascii="Times New Roman" w:cs="Times New Roman" w:hAnsi="Times New Roman"/>
          <w:sz w:val="24"/>
          <w:szCs w:val="24"/>
        </w:rPr>
      </w:r>
    </w:p>
    <w:p>
      <w:pPr>
        <w:pStyle w:val="style23"/>
        <w:jc w:val="both"/>
      </w:pPr>
      <w:r>
        <w:rPr/>
      </w:r>
    </w:p>
    <w:p>
      <w:pPr>
        <w:pStyle w:val="style23"/>
        <w:jc w:val="both"/>
      </w:pPr>
      <w:r>
        <w:rPr>
          <w:rFonts w:ascii="Times New Roman" w:cs="Times New Roman" w:hAnsi="Times New Roman"/>
          <w:sz w:val="24"/>
          <w:szCs w:val="24"/>
        </w:rPr>
        <w:t>Se incluye documento de Control de Calidad con cambios en las sección VI y XV de microempresa.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27-03-2013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proceder con la actualización, ejecutar el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#51</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Se cambia textos de control de calidad para hacer más entendible los problemas que </w:t>
      </w:r>
    </w:p>
    <w:p>
      <w:pPr>
        <w:pStyle w:val="style23"/>
        <w:jc w:val="both"/>
      </w:pPr>
      <w:r>
        <w:rPr>
          <w:rFonts w:ascii="Times New Roman" w:cs="Times New Roman" w:hAnsi="Times New Roman"/>
          <w:sz w:val="24"/>
          <w:szCs w:val="24"/>
        </w:rPr>
        <w:tab/>
        <w:t>deben ser resueltos.</w:t>
      </w:r>
    </w:p>
    <w:p>
      <w:pPr>
        <w:pStyle w:val="style23"/>
        <w:jc w:val="both"/>
      </w:pPr>
      <w:r>
        <w:rPr>
          <w:rFonts w:ascii="Times New Roman" w:cs="Times New Roman" w:hAnsi="Times New Roman"/>
          <w:sz w:val="24"/>
          <w:szCs w:val="24"/>
        </w:rPr>
        <w:t>2.</w:t>
        <w:tab/>
        <w:t xml:space="preserve">Se resuelve problema en la sección IX de Empresa en la que al hacer el cruce con la </w:t>
      </w:r>
    </w:p>
    <w:p>
      <w:pPr>
        <w:pStyle w:val="style23"/>
        <w:jc w:val="both"/>
      </w:pPr>
      <w:r>
        <w:rPr>
          <w:rFonts w:ascii="Times New Roman" w:cs="Times New Roman" w:hAnsi="Times New Roman"/>
          <w:sz w:val="24"/>
          <w:szCs w:val="24"/>
        </w:rPr>
        <w:tab/>
        <w:t xml:space="preserve">sección XV no se podía determinar a ciencia cierta con cual ítem debe realizar el cálculo, </w:t>
      </w:r>
    </w:p>
    <w:p>
      <w:pPr>
        <w:pStyle w:val="style23"/>
        <w:jc w:val="both"/>
      </w:pPr>
      <w:r>
        <w:rPr>
          <w:rFonts w:ascii="Times New Roman" w:cs="Times New Roman" w:hAnsi="Times New Roman"/>
          <w:sz w:val="24"/>
          <w:szCs w:val="24"/>
        </w:rPr>
        <w:tab/>
        <w:t xml:space="preserve">esto pues como solo se manejan códigos CPC existen varios con el mismo código y unidad </w:t>
      </w:r>
    </w:p>
    <w:p>
      <w:pPr>
        <w:pStyle w:val="style23"/>
        <w:jc w:val="both"/>
      </w:pPr>
      <w:r>
        <w:rPr>
          <w:rFonts w:ascii="Times New Roman" w:cs="Times New Roman" w:hAnsi="Times New Roman"/>
          <w:sz w:val="24"/>
          <w:szCs w:val="24"/>
        </w:rPr>
        <w:tab/>
        <w:t>de medida haciendo dificultoso su cruce.</w:t>
      </w:r>
    </w:p>
    <w:p>
      <w:pPr>
        <w:pStyle w:val="style23"/>
        <w:jc w:val="both"/>
      </w:pPr>
      <w:r>
        <w:rPr>
          <w:rFonts w:ascii="Times New Roman" w:cs="Times New Roman" w:hAnsi="Times New Roman"/>
          <w:sz w:val="24"/>
          <w:szCs w:val="24"/>
        </w:rPr>
        <w:tab/>
      </w:r>
    </w:p>
    <w:p>
      <w:pPr>
        <w:pStyle w:val="style23"/>
        <w:jc w:val="both"/>
      </w:pPr>
      <w:r>
        <w:rPr>
          <w:rFonts w:ascii="Times New Roman" w:cs="Times New Roman" w:hAnsi="Times New Roman"/>
          <w:sz w:val="24"/>
          <w:szCs w:val="24"/>
        </w:rPr>
        <w:t xml:space="preserve">Se incluye documento de Control de Calidad con cambios en las sección XIII de Empresa, y </w:t>
      </w:r>
    </w:p>
    <w:p>
      <w:pPr>
        <w:pStyle w:val="style23"/>
        <w:jc w:val="both"/>
      </w:pPr>
      <w:r>
        <w:rPr>
          <w:rFonts w:ascii="Times New Roman" w:cs="Times New Roman" w:hAnsi="Times New Roman"/>
          <w:sz w:val="24"/>
          <w:szCs w:val="24"/>
        </w:rPr>
        <w:t>sección VII y XIII.</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22-03-2013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#48, #49 y #50</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incorpora reportes para el proceso del control de calidad.</w:t>
      </w:r>
    </w:p>
    <w:p>
      <w:pPr>
        <w:pStyle w:val="style23"/>
        <w:jc w:val="both"/>
      </w:pPr>
      <w:r>
        <w:rPr>
          <w:rFonts w:ascii="Times New Roman" w:cs="Times New Roman" w:hAnsi="Times New Roman"/>
          <w:sz w:val="24"/>
          <w:szCs w:val="24"/>
        </w:rPr>
        <w:t>2.</w:t>
        <w:tab/>
        <w:t>Manuales con los últimos cambios registrados a nivel de control de calidad.</w:t>
      </w:r>
    </w:p>
    <w:p>
      <w:pPr>
        <w:pStyle w:val="style23"/>
        <w:jc w:val="both"/>
      </w:pPr>
      <w:r>
        <w:rPr>
          <w:rFonts w:ascii="Times New Roman" w:cs="Times New Roman" w:hAnsi="Times New Roman"/>
          <w:sz w:val="24"/>
          <w:szCs w:val="24"/>
        </w:rPr>
        <w:t>3.</w:t>
        <w:tab/>
        <w:t>Se añaden módulo para el registro y verificación de boletas que se usará en el Control de Calidad, a nivel de empresa y microempresa.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El manejo de Control de Calidad está descrito en el manual adjunto (.doc) así como las reglas que se emplearon para realizar este control (.pdf).</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14-03-2013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#47</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incorpora funcionalidad para el ingresos de anexos para Microempresa para las secciones X, XI, XII y XIV, similar a las de Empresa.</w:t>
      </w:r>
    </w:p>
    <w:p>
      <w:pPr>
        <w:pStyle w:val="style23"/>
        <w:jc w:val="both"/>
      </w:pPr>
      <w:r>
        <w:rPr>
          <w:rFonts w:ascii="Times New Roman" w:cs="Times New Roman" w:hAnsi="Times New Roman"/>
          <w:sz w:val="24"/>
          <w:szCs w:val="24"/>
        </w:rPr>
        <w:t>2.</w:t>
        <w:tab/>
        <w:t>Se añaden nuevas observaciones enviadas por el equipo técnico.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08-03-2013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#44, #45 y #46</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crea un perfil de Usuario para el manejo de Re Validadores y Control de Calidad. Debe registrar a los usuarios de acuerdo a estos nuevos perfiles.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07-03-2013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agregan nuevas observaciones según última malla de validación.</w:t>
      </w:r>
    </w:p>
    <w:p>
      <w:pPr>
        <w:pStyle w:val="style23"/>
        <w:jc w:val="both"/>
      </w:pPr>
      <w:r>
        <w:rPr>
          <w:rFonts w:ascii="Times New Roman" w:cs="Times New Roman" w:hAnsi="Times New Roman"/>
          <w:sz w:val="24"/>
          <w:szCs w:val="24"/>
        </w:rPr>
        <w:t>2.</w:t>
        <w:tab/>
        <w:t>Solución a casos nuevos encontrado en DINOR</w:t>
      </w:r>
    </w:p>
    <w:p>
      <w:pPr>
        <w:pStyle w:val="style23"/>
        <w:jc w:val="both"/>
      </w:pPr>
      <w:r>
        <w:rPr>
          <w:rFonts w:ascii="Times New Roman" w:cs="Times New Roman" w:hAnsi="Times New Roman"/>
          <w:sz w:val="24"/>
          <w:szCs w:val="24"/>
        </w:rPr>
        <w:t>3.</w:t>
        <w:tab/>
        <w:t>Se agrega nuevo código al cuadro de excepciones CIIU con IVA cero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06-03-2013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#42</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Cambios menores correspondientes  para facilitar el manejo de Archivo y Crítica, solicitado por DISUR.</w:t>
      </w:r>
    </w:p>
    <w:p>
      <w:pPr>
        <w:pStyle w:val="style23"/>
        <w:jc w:val="both"/>
      </w:pPr>
      <w:r>
        <w:rPr>
          <w:rFonts w:ascii="Times New Roman" w:cs="Times New Roman" w:hAnsi="Times New Roman"/>
          <w:sz w:val="24"/>
          <w:szCs w:val="24"/>
        </w:rPr>
        <w:t>2.</w:t>
        <w:tab/>
        <w:t>Se ha añadido un nuevo menú de control de calidad, mismo será explicado a fondo en una versión futura.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01-03-2013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#40 y #41</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actualiza sección III empleados, cuando existe 2 o más cantones y en uno de ellos no hay empleados solo personal que cobra por factura.</w:t>
      </w:r>
    </w:p>
    <w:p>
      <w:pPr>
        <w:pStyle w:val="style23"/>
        <w:jc w:val="both"/>
      </w:pPr>
      <w:r>
        <w:rPr>
          <w:rFonts w:ascii="Times New Roman" w:cs="Times New Roman" w:hAnsi="Times New Roman"/>
          <w:sz w:val="24"/>
          <w:szCs w:val="24"/>
        </w:rPr>
        <w:t>2.</w:t>
        <w:tab/>
        <w:t>Cuando solo existe personal que cobra por factura no debe tener: décimo tercer y cuarto sueldo, seguro social, ni fondos de reserva (este consta ya anteriormente en la malla).</w:t>
      </w:r>
    </w:p>
    <w:p>
      <w:pPr>
        <w:pStyle w:val="style23"/>
        <w:jc w:val="both"/>
      </w:pPr>
      <w:r>
        <w:rPr>
          <w:rFonts w:ascii="Times New Roman" w:cs="Times New Roman" w:hAnsi="Times New Roman"/>
          <w:sz w:val="24"/>
          <w:szCs w:val="24"/>
        </w:rPr>
        <w:t>3.</w:t>
        <w:tab/>
        <w:t>Para el cálculo del seguro social tanto empleado como empleador, se realiza una aclaración en el ítem 1.1: al total de sueldos registrados en la sección IV ítem 1.1 Restar a este resultado los sueldos hombres + mujeres del ítem 7 Personal que trabaja regularmente y cobra por factura de la sección III).</w:t>
      </w:r>
    </w:p>
    <w:p>
      <w:pPr>
        <w:pStyle w:val="style23"/>
        <w:jc w:val="both"/>
      </w:pPr>
      <w:r>
        <w:rPr>
          <w:rFonts w:ascii="Times New Roman" w:cs="Times New Roman" w:hAnsi="Times New Roman"/>
          <w:sz w:val="24"/>
          <w:szCs w:val="24"/>
        </w:rPr>
        <w:t>4.</w:t>
        <w:tab/>
        <w:t>Se incrementa observaciones para energía eléctrica y agua.</w:t>
      </w:r>
    </w:p>
    <w:p>
      <w:pPr>
        <w:pStyle w:val="style23"/>
        <w:jc w:val="both"/>
      </w:pPr>
      <w:r>
        <w:rPr>
          <w:rFonts w:ascii="Times New Roman" w:cs="Times New Roman" w:hAnsi="Times New Roman"/>
          <w:sz w:val="24"/>
          <w:szCs w:val="24"/>
        </w:rPr>
        <w:t>5.</w:t>
        <w:tab/>
        <w:t xml:space="preserve"> Nueva observación para impuestos sobre la producción.</w:t>
      </w:r>
    </w:p>
    <w:p>
      <w:pPr>
        <w:pStyle w:val="style23"/>
        <w:jc w:val="both"/>
      </w:pPr>
      <w:r>
        <w:rPr>
          <w:rFonts w:ascii="Times New Roman" w:cs="Times New Roman" w:hAnsi="Times New Roman"/>
          <w:sz w:val="24"/>
          <w:szCs w:val="24"/>
        </w:rPr>
        <w:t>6.</w:t>
        <w:tab/>
        <w:t>Nueva observación para alquileres.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IMPORTANTE: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De ahora en adelante, será responsabilidad de la persona encargada de procesamiento enviar el día lunes a primera hora el reporte de cantidad de establecimientos Criticados y Anulados, Digitados y Validados por Usuario desagregado por fecha. </w:t>
      </w:r>
    </w:p>
    <w:p>
      <w:pPr>
        <w:pStyle w:val="style23"/>
        <w:jc w:val="both"/>
      </w:pPr>
      <w:r>
        <w:rPr>
          <w:rFonts w:ascii="Times New Roman" w:cs="Times New Roman" w:hAnsi="Times New Roman"/>
          <w:sz w:val="24"/>
          <w:szCs w:val="24"/>
        </w:rPr>
        <w:t>Este reporte se encuentra en:</w:t>
      </w:r>
    </w:p>
    <w:p>
      <w:pPr>
        <w:pStyle w:val="style23"/>
        <w:jc w:val="both"/>
      </w:pPr>
      <w:r>
        <w:rPr>
          <w:rFonts w:ascii="Times New Roman" w:cs="Times New Roman" w:hAnsi="Times New Roman"/>
          <w:sz w:val="24"/>
          <w:szCs w:val="24"/>
        </w:rPr>
        <w:t>Reportes/Cobertura/listado Establecimientos Criticados, Digitados, Validados.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Se adjunta ultima malla de validación.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26-02-2013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#39</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añade reporte: “Reportes/Sincronización/Indicadores GPS y Foto”, para indicadores que están pidiendo desde planta central.</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23-02-2013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#38</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añaden nuevas observaciones a las secciones 10, 12 y 16 de establecimiento.</w:t>
      </w:r>
    </w:p>
    <w:p>
      <w:pPr>
        <w:pStyle w:val="style23"/>
        <w:jc w:val="both"/>
      </w:pPr>
      <w:r>
        <w:rPr>
          <w:rFonts w:ascii="Times New Roman" w:cs="Times New Roman" w:hAnsi="Times New Roman"/>
          <w:sz w:val="24"/>
          <w:szCs w:val="24"/>
        </w:rPr>
        <w:t>2.</w:t>
        <w:tab/>
        <w:t>Se incremente cuadro de excepciones para datos que pueden venir sin cantidad en los formularios a nivel de 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CIIU</w:t>
        <w:tab/>
        <w:t>CPC</w:t>
        <w:tab/>
        <w:t>Descripción</w:t>
      </w:r>
    </w:p>
    <w:p>
      <w:pPr>
        <w:pStyle w:val="style23"/>
        <w:jc w:val="both"/>
      </w:pPr>
      <w:r>
        <w:rPr>
          <w:rFonts w:ascii="Times New Roman" w:cs="Times New Roman" w:hAnsi="Times New Roman"/>
          <w:sz w:val="24"/>
          <w:szCs w:val="24"/>
        </w:rPr>
        <w:t>G466321</w:t>
        <w:tab/>
        <w:t>611650102</w:t>
        <w:tab/>
        <w:t>Venta al por mayor de máquinas o aparatos mecánicos: para trabajar metales, para trabajar madera, para aparatos de cocina o máquinas de la industria alimentaria, para máquinas agrícolas, hortícolas o forestales, etc., y sus partes y piezas, excepto los prestados a comisión o por contrato</w:t>
      </w:r>
    </w:p>
    <w:p>
      <w:pPr>
        <w:pStyle w:val="style23"/>
        <w:jc w:val="both"/>
      </w:pPr>
      <w:r>
        <w:rPr>
          <w:rFonts w:ascii="Times New Roman" w:cs="Times New Roman" w:hAnsi="Times New Roman"/>
          <w:sz w:val="24"/>
          <w:szCs w:val="24"/>
        </w:rPr>
        <w:t>G466321</w:t>
        <w:tab/>
        <w:t>611650200</w:t>
        <w:tab/>
        <w:t>Venta al por mayor de máquinas-herramientas para trabajar metales, madera, hueso, plástico, piedra, productos cerámicos y similares, como: sierras de mano, limas, alicates y cizallas para metales, llaves de horquilla manuales, lámparas de soldar y abrazaderas, sus partes y accesorios, excepto los prestados a comisión o por contrato</w:t>
      </w:r>
    </w:p>
    <w:p>
      <w:pPr>
        <w:pStyle w:val="style23"/>
        <w:jc w:val="both"/>
      </w:pPr>
      <w:r>
        <w:rPr>
          <w:rFonts w:ascii="Times New Roman" w:cs="Times New Roman" w:hAnsi="Times New Roman"/>
          <w:sz w:val="24"/>
          <w:szCs w:val="24"/>
        </w:rPr>
        <w:t>G466321</w:t>
        <w:tab/>
        <w:t>611890204</w:t>
        <w:tab/>
        <w:t>Venta al por mayor de extintores de incendios; pistolas pulverizadoras y aparatos análogos; máquinas con sopletes de vapor o arena y aparatos análogos de proyección de chorros; aparatos mecánicos para proyectar, dispersar o pulverizar líquidos o polvos, excepto aparatos agrícolas u hortícolas, excepto los prestados a comisión o por contrato</w:t>
      </w:r>
    </w:p>
    <w:p>
      <w:pPr>
        <w:pStyle w:val="style23"/>
        <w:jc w:val="both"/>
      </w:pPr>
      <w:r>
        <w:rPr>
          <w:rFonts w:ascii="Times New Roman" w:cs="Times New Roman" w:hAnsi="Times New Roman"/>
          <w:sz w:val="24"/>
          <w:szCs w:val="24"/>
        </w:rPr>
        <w:t>G466321</w:t>
        <w:tab/>
        <w:t>611990014</w:t>
        <w:tab/>
        <w:t>Venta al por mayor de candados y cerraduras, de metales comunes; cierres y armazones con cierres y cerraduras, de metales comunes; llaves y piezas para estos artículos, de metales comunes; herrajes de metales comunes para muebles, puertas, talabartería y fines análogos, excepto los prestados a comisión o por contrato</w:t>
      </w:r>
    </w:p>
    <w:p>
      <w:pPr>
        <w:pStyle w:val="style23"/>
        <w:jc w:val="both"/>
      </w:pPr>
      <w:r>
        <w:rPr>
          <w:rFonts w:ascii="Times New Roman" w:cs="Times New Roman" w:hAnsi="Times New Roman"/>
          <w:sz w:val="24"/>
          <w:szCs w:val="24"/>
        </w:rPr>
        <w:t>G466321</w:t>
        <w:tab/>
        <w:t>611990015</w:t>
        <w:tab/>
        <w:t>Venta al por mayor de cajas fuertes blindadas o reforzadas, cofres de caudales y puertas y armarios con arquetas para cámaras blindadas, arquetas para caudales o documentos y artículos análogos, de metales comunes, excepto los prestados a comisión o por contrato</w:t>
      </w:r>
    </w:p>
    <w:p>
      <w:pPr>
        <w:pStyle w:val="style23"/>
        <w:jc w:val="both"/>
      </w:pPr>
      <w:r>
        <w:rPr>
          <w:rFonts w:ascii="Times New Roman" w:cs="Times New Roman" w:hAnsi="Times New Roman"/>
          <w:sz w:val="24"/>
          <w:szCs w:val="24"/>
        </w:rPr>
        <w:t>G475201</w:t>
        <w:tab/>
        <w:t>622610101</w:t>
        <w:tab/>
        <w:t>Venta al por menor de tableros y paneles aglomerados, contrachapados, en tiendas especializadas</w:t>
      </w:r>
    </w:p>
    <w:p>
      <w:pPr>
        <w:pStyle w:val="style23"/>
        <w:jc w:val="both"/>
      </w:pPr>
      <w:r>
        <w:rPr>
          <w:rFonts w:ascii="Times New Roman" w:cs="Times New Roman" w:hAnsi="Times New Roman"/>
          <w:sz w:val="24"/>
          <w:szCs w:val="24"/>
        </w:rPr>
        <w:t>G475201</w:t>
        <w:tab/>
        <w:t>622630102</w:t>
        <w:tab/>
        <w:t>Venta al por menor de revestimiento de materiales plásticos para pisos, en rollos o en formas de baldosas; paredes o techos de plástico, en tiendas especializadas</w:t>
      </w:r>
    </w:p>
    <w:p>
      <w:pPr>
        <w:pStyle w:val="style23"/>
        <w:jc w:val="both"/>
      </w:pPr>
      <w:r>
        <w:rPr>
          <w:rFonts w:ascii="Times New Roman" w:cs="Times New Roman" w:hAnsi="Times New Roman"/>
          <w:sz w:val="24"/>
          <w:szCs w:val="24"/>
        </w:rPr>
        <w:t>G475201</w:t>
        <w:tab/>
        <w:t>622650100</w:t>
        <w:tab/>
        <w:t>Venta al por menor de máquinas y herramientas de mano en ferreterías (incluso las del tipo utilizado en agricultura, horticultura o silvicultura) como: sierras de mano, limas, destornilladores, alicates y cizallas para metales, llaves inglesas, picos, palas, taladros, pulidoras o amoladoras y caladoras de mano, etc., sus partes y piezas, en tiendas especializadas.</w:t>
      </w:r>
    </w:p>
    <w:p>
      <w:pPr>
        <w:pStyle w:val="style23"/>
        <w:jc w:val="both"/>
      </w:pPr>
      <w:r>
        <w:rPr>
          <w:rFonts w:ascii="Times New Roman" w:cs="Times New Roman" w:hAnsi="Times New Roman"/>
          <w:sz w:val="24"/>
          <w:szCs w:val="24"/>
        </w:rPr>
        <w:t>G475201</w:t>
        <w:tab/>
        <w:t>622650200</w:t>
        <w:tab/>
        <w:t>Venta al por menor de máquinas-herramientas para trabajar metales, madera, hueso, plástico, piedra, productos cerámicos y similares, sus partes y accesorios, en tiendas especializadas</w:t>
      </w:r>
    </w:p>
    <w:p>
      <w:pPr>
        <w:pStyle w:val="style23"/>
        <w:jc w:val="both"/>
      </w:pPr>
      <w:r>
        <w:rPr>
          <w:rFonts w:ascii="Times New Roman" w:cs="Times New Roman" w:hAnsi="Times New Roman"/>
          <w:sz w:val="24"/>
          <w:szCs w:val="24"/>
        </w:rPr>
        <w:t>G475201</w:t>
        <w:tab/>
        <w:t>622860001</w:t>
        <w:tab/>
        <w:t>Venta al por menor de cortadores de césped para jardines, parques o terrenos de deporte, en tiendas especializadas</w:t>
      </w:r>
    </w:p>
    <w:p>
      <w:pPr>
        <w:pStyle w:val="style23"/>
        <w:jc w:val="both"/>
      </w:pPr>
      <w:r>
        <w:rPr>
          <w:rFonts w:ascii="Times New Roman" w:cs="Times New Roman" w:hAnsi="Times New Roman"/>
          <w:sz w:val="24"/>
          <w:szCs w:val="24"/>
        </w:rPr>
        <w:t>G477395</w:t>
        <w:tab/>
        <w:t>622910302</w:t>
        <w:tab/>
        <w:t>Venta al por menor de recargas electrónicas y tarjetas para celular en establecimientos especializados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w:t>
        <w:tab/>
        <w:t>Se incrementa nueva regla de validación en la sección II a nivel de establecimiento.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II</w:t>
        <w:tab/>
        <w:t>3</w:t>
        <w:tab/>
        <w:t>Principales Insumos</w:t>
        <w:tab/>
        <w:t>Siempre deberá haber información en este numeral y la alternativa de respuesta será una o tres principales insumos dependiendo de la actividad principal.</w:t>
        <w:tab/>
        <w:t>Obligatorio debe existir al menos una alternativa de respuesta.</w:t>
        <w:tab/>
        <w:t xml:space="preserve"> </w:t>
        <w:tab/>
        <w:t>Campo en blanco</w:t>
        <w:tab/>
        <w:t>Si es error de inconsistencia u omisión retornar a campo.</w:t>
      </w:r>
    </w:p>
    <w:p>
      <w:pPr>
        <w:pStyle w:val="style23"/>
        <w:jc w:val="both"/>
      </w:pPr>
      <w:r>
        <w:rPr>
          <w:rFonts w:ascii="Times New Roman" w:cs="Times New Roman" w:hAnsi="Times New Roman"/>
          <w:sz w:val="24"/>
          <w:szCs w:val="24"/>
        </w:rPr>
        <w:tab/>
        <w:tab/>
        <w:tab/>
        <w:t>Si la actividad es de manufactura los principales insumos pueden ser las materias primas y deben estar registradas en la sección VII con código 1 en la columna 3(tipo).</w:t>
        <w:tab/>
        <w:t>La actividad es de manufactura y los principales insumos son las materias primas y están registradas en la sección VII ( descripción de bienes)  con código 1 en la columna 3 tipo.</w:t>
        <w:tab/>
        <w:t>La actividad es de manufactura y los principales insumos son las materias primas y no están registradas en la sección VII (descripción de bienes) con código 1 en la columna 3 tipo.</w:t>
        <w:tab/>
        <w:t>Campo en blanco</w:t>
        <w:tab/>
        <w:t>Si es error de inconsistencia u omisión reenviar a campo.</w:t>
      </w:r>
    </w:p>
    <w:p>
      <w:pPr>
        <w:pStyle w:val="style23"/>
        <w:jc w:val="both"/>
      </w:pPr>
      <w:r>
        <w:rPr>
          <w:rFonts w:ascii="Times New Roman" w:cs="Times New Roman" w:hAnsi="Times New Roman"/>
          <w:sz w:val="24"/>
          <w:szCs w:val="24"/>
        </w:rPr>
        <w:tab/>
        <w:tab/>
        <w:tab/>
        <w:t>Si la actividad es un punto de venta puede o no tener como insumos los envases y embalajes, si los tiene debe estar registrado en la sección VII con código 3 en la columna 3(tipo).</w:t>
        <w:tab/>
        <w:t>Es un punto de venta y puede o no tener envases y embalajes. Si los tiene estan registrados en la sección VII con código 3 en la columna 3(tipo).</w:t>
        <w:tab/>
        <w:t xml:space="preserve">Es un punto de venta y tiene registrado en las sección VII materias primas código 1 en la columna 3 tipo o  materiales auxiliares código 2 en la columna 3 tipo </w:t>
        <w:tab/>
        <w:t xml:space="preserve"> </w:t>
        <w:tab/>
        <w:t>Revisar: la secciòn VII si està bien registrado el insumo, caso contrario revisar la secciòn VII de empresa si esta registrada bien la actividad del cantòn correspondiente.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Adjunto nueva malla de validación con los cambios realizados por las novedades encontradas hasta el momento en campo.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21-02-2013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Para los siguientes códigos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CIIU</w:t>
        <w:tab/>
        <w:t>CPC</w:t>
      </w:r>
    </w:p>
    <w:p>
      <w:pPr>
        <w:pStyle w:val="style23"/>
        <w:jc w:val="both"/>
      </w:pPr>
      <w:r>
        <w:rPr>
          <w:rFonts w:ascii="Times New Roman" w:cs="Times New Roman" w:hAnsi="Times New Roman"/>
          <w:sz w:val="24"/>
          <w:szCs w:val="24"/>
        </w:rPr>
        <w:t>G477201</w:t>
        <w:tab/>
        <w:t>6227300</w:t>
      </w:r>
    </w:p>
    <w:p>
      <w:pPr>
        <w:pStyle w:val="style23"/>
        <w:jc w:val="both"/>
      </w:pPr>
      <w:r>
        <w:rPr>
          <w:rFonts w:ascii="Times New Roman" w:cs="Times New Roman" w:hAnsi="Times New Roman"/>
          <w:sz w:val="24"/>
          <w:szCs w:val="24"/>
        </w:rPr>
        <w:t xml:space="preserve">G464922  </w:t>
        <w:tab/>
        <w:t>6117300</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La cantidad no será necesaria (exclusivamente para los códigos listados).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Para la sección IV, cuando las Horas Extraordinarias sobrepasan el 38% del valor registrado en sueldos y salarios, se incrementa el código H492301 para que no sea tomado en cuenta y pase la validación en el sistema.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Adjunto nueva malla de validación con los cambios realizados por las novedades encontradas hasta el momento en campo.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20-02-2013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#37</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Nueva observación cuando los pagos de impuesto predial o de las patentes de funcionamientos los hacen únicamente en la Matriz y no en las sucursales.</w:t>
      </w:r>
    </w:p>
    <w:p>
      <w:pPr>
        <w:pStyle w:val="style23"/>
        <w:jc w:val="both"/>
      </w:pPr>
      <w:r>
        <w:rPr>
          <w:rFonts w:ascii="Times New Roman" w:cs="Times New Roman" w:hAnsi="Times New Roman"/>
          <w:sz w:val="24"/>
          <w:szCs w:val="24"/>
        </w:rPr>
        <w:t>2.</w:t>
        <w:tab/>
        <w:t>Se cambia a Alerta la regla de validación que pide obligatoriamente Envases y Embalajes sección VII cuando es punto de venta, de a cuerdo a nueva malla de validación enviada por el Equipo Técnico,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VII</w:t>
        <w:tab/>
        <w:t>sn</w:t>
        <w:tab/>
        <w:t>¿Cuál fue el valor del consumo total de?: Envases y embalajes</w:t>
        <w:tab/>
        <w:t>Corresponde al valor total de los envases y embalajes utlilizados por el estableciemiento en el 2011</w:t>
        <w:tab/>
        <w:t>Puede o no existir información si la actividad principal o secundaria es de manufactura o servicio o comercio.</w:t>
      </w:r>
    </w:p>
    <w:p>
      <w:pPr>
        <w:pStyle w:val="style23"/>
        <w:jc w:val="both"/>
      </w:pPr>
      <w:r>
        <w:rPr>
          <w:rFonts w:ascii="Times New Roman" w:cs="Times New Roman" w:hAnsi="Times New Roman"/>
          <w:sz w:val="24"/>
          <w:szCs w:val="24"/>
        </w:rPr>
        <w:t>Puede o no existir información si es un punto de venta  (verifique en sección II tenga el 1 en la opción Punto de venta) debe tener información en éste ítem.</w:t>
        <w:tab/>
        <w:t xml:space="preserve"> </w:t>
        <w:tab/>
        <w:t>Sín línea</w:t>
        <w:tab/>
        <w:t>Si  tiene una línea en esta pregunta pase a la siguiente pregunta, caso contrario realice una Llamada al informante para aclarar este ítem.</w:t>
      </w:r>
    </w:p>
    <w:p>
      <w:pPr>
        <w:pStyle w:val="style23"/>
        <w:jc w:val="both"/>
      </w:pPr>
      <w:r>
        <w:rPr>
          <w:rFonts w:ascii="Times New Roman" w:cs="Times New Roman" w:hAnsi="Times New Roman"/>
          <w:sz w:val="24"/>
          <w:szCs w:val="24"/>
        </w:rPr>
        <w:t>Si es un punto de venta y no tiene una línea llame al informante para aclarar este dato o revise observaciones.</w:t>
      </w:r>
    </w:p>
    <w:p>
      <w:pPr>
        <w:pStyle w:val="style23"/>
        <w:jc w:val="both"/>
      </w:pPr>
      <w:r>
        <w:rPr>
          <w:rFonts w:ascii="Times New Roman" w:cs="Times New Roman" w:hAnsi="Times New Roman"/>
          <w:sz w:val="24"/>
          <w:szCs w:val="24"/>
        </w:rPr>
        <w:tab/>
        <w:tab/>
        <w:tab/>
        <w:t>Revise que este valor sea igual a la suma de los valores desglosados  en las columnas de utilización en la gestión (columna 13 a la 17)  que tuvieron código 3 en la columna 3 (tipo) envases y embalajes.</w:t>
        <w:tab/>
        <w:t>El valor registrado debe ser exactamente la suma total de los valores registrados en las columnas de utilización en la gestión (columna 13 a la 17)  que tuvieron código 3 en la columna 3 (tipo) envases y embalajes</w:t>
        <w:tab/>
        <w:t>La sumatoria no coincide con el tota. Realice una Llamada al informante para aclarar este ítem. Si no se puede Llamar al informante regresar a campo el formulario.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19-02-2013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#36</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En la sección VI a nivel de Establecimiento, se agrega una nueva observación para el caso en el que no pague fondos de reserva por mutuo acuerdo. </w:t>
      </w:r>
    </w:p>
    <w:p>
      <w:pPr>
        <w:pStyle w:val="style23"/>
        <w:jc w:val="both"/>
      </w:pPr>
      <w:r>
        <w:rPr>
          <w:rFonts w:ascii="Times New Roman" w:cs="Times New Roman" w:hAnsi="Times New Roman"/>
          <w:sz w:val="24"/>
          <w:szCs w:val="24"/>
        </w:rPr>
        <w:t>2.</w:t>
        <w:tab/>
        <w:t>Para las secciones que no tengan cantidades, se aceptaran que lleguen sin cantidades con la respectiva justificación únicamente para los casos de farmacias y ferreterías. Esto no cambia en el sistema, pues no se ha entregado una lista de las actividades en las que esta validación sería omitida o incluso una lista de posibles CPC que entrarían en estas excepciones. Si ocurriera algún problema con esta validación, proceder según la última acta adjunta, independientemente del error que en el sistema aparezca.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Adicionalmente adjunto última malla de validación de Establecimiento que se a entregado a la fecha.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18-02-2013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#35</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Para el caso en el que EMPRESAS no consten con RUC, se procederá ha llenar el campo con 13 ceros, y en el proceso de validación se registrará una observación válida indicando cual es el motivo por el cual no tiene RUC, esto de acuerdo a lo enviado en la nueva malla de validación que dice lo siguiente:</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Si no existe RUC en empresas y estas novedades son ratificadas por campo debe ingresas la observación correspondiente y en el campo del RUC se toma su sugerencia de poner 13 ceros en los casilleros.”</w:t>
      </w:r>
    </w:p>
    <w:p>
      <w:pPr>
        <w:pStyle w:val="style23"/>
        <w:jc w:val="both"/>
      </w:pPr>
      <w:r>
        <w:rPr>
          <w:rFonts w:ascii="Times New Roman" w:cs="Times New Roman" w:hAnsi="Times New Roman"/>
          <w:sz w:val="24"/>
          <w:szCs w:val="24"/>
        </w:rPr>
        <w:t>2.</w:t>
        <w:tab/>
        <w:t xml:space="preserve">Se han reportado un caso sobre empresas que no gravan IVA, esto al parecer porque uno de los script enviados hace algún tiempo atrás no se ha ejecutado en sus regionales. El script número 35 resuelve este inconveniente, sin embargo es muy probable que en la mayoría de registros que se intentan agregar ocurra un error, pues solo los que no existan en sus respectivas regionales ingresarán al sistema.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Adicionalmente adjunto última malla de validación tanto de Empresa, Microempresa y Establecimiento que se a entregado a la fecha.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14-02-2013</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ALTER TABLE LOCAL</w:t>
      </w:r>
    </w:p>
    <w:p>
      <w:pPr>
        <w:pStyle w:val="style23"/>
        <w:jc w:val="both"/>
      </w:pPr>
      <w:r>
        <w:rPr>
          <w:rFonts w:ascii="Times New Roman" w:cs="Times New Roman" w:hAnsi="Times New Roman"/>
          <w:sz w:val="24"/>
          <w:szCs w:val="24"/>
        </w:rPr>
        <w:t>MODIFY LOC_PEROCUTOT NUMERIC(6) NULL</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incrementa la cantidad de dígitos que se puede registrar en la sección 6 Personal ocupado noviembre, debido a un inconveniente reportado por DINOR.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27-12-2012: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Solución a inconveniente presentado al momento de validar Empresas en la sección VI en la cual un mensaje estaba causando confusión al momento de revisar las boletas.</w:t>
      </w:r>
    </w:p>
    <w:p>
      <w:pPr>
        <w:pStyle w:val="style23"/>
        <w:jc w:val="both"/>
      </w:pPr>
      <w:r>
        <w:rPr>
          <w:rFonts w:ascii="Times New Roman" w:cs="Times New Roman" w:hAnsi="Times New Roman"/>
          <w:sz w:val="24"/>
          <w:szCs w:val="24"/>
        </w:rPr>
        <w:t>2.</w:t>
        <w:tab/>
        <w:t>Se depura el reporte de “Reportes/Cobertura/Por Provincia Según lo Investigado” esto debido a que existían boletas anuladas que no estaban siendo tomadas en cuenta en los procesos.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Nota: Son tres los reportes que le ayudarán a cuadrar los datos del sistema. La relación y forma de uso de estos reportes es la siguiente: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 xml:space="preserve">1.- “Reportes/Cobertura/Por Provincia”: Muestra la producción Zonal en la que al final las columnas muestran cuantas boletas han pasado por cada área. </w:t>
      </w:r>
    </w:p>
    <w:p>
      <w:pPr>
        <w:pStyle w:val="style23"/>
        <w:jc w:val="both"/>
      </w:pPr>
      <w:r>
        <w:rPr>
          <w:rFonts w:ascii="Times New Roman" w:cs="Times New Roman" w:hAnsi="Times New Roman"/>
          <w:sz w:val="24"/>
          <w:szCs w:val="24"/>
        </w:rPr>
        <w:t>En este reporte hay que destacar las siguiente columnas: Por recibir, Anulado, Por Digitar, Por Validar y Por Archivar, las cuales tienen referencia con el reporte número 2.</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2.- Reportes/Cobertura/Por Provincia Según lo Investigado: Aquí podremos determinar los totales por Resultado de la entrevista de cada Zonal. Al final, la columna ACTUAL debe ser igual a la columna SUMAN.</w:t>
      </w:r>
    </w:p>
    <w:p>
      <w:pPr>
        <w:pStyle w:val="style23"/>
        <w:jc w:val="both"/>
      </w:pPr>
      <w:r>
        <w:rPr>
          <w:rFonts w:ascii="Times New Roman" w:cs="Times New Roman" w:hAnsi="Times New Roman"/>
          <w:sz w:val="24"/>
          <w:szCs w:val="24"/>
        </w:rPr>
        <w:t xml:space="preserve">Tanto la columna SIN RESULTADO como la INCONSISTENTES hay que saldarlas. </w:t>
      </w:r>
    </w:p>
    <w:p>
      <w:pPr>
        <w:pStyle w:val="style23"/>
        <w:jc w:val="both"/>
      </w:pPr>
      <w:r>
        <w:rPr>
          <w:rFonts w:ascii="Times New Roman" w:cs="Times New Roman" w:hAnsi="Times New Roman"/>
          <w:sz w:val="24"/>
          <w:szCs w:val="24"/>
        </w:rPr>
        <w:t>SIN RESULTADO serán las boletas que están pendientes de digitar, y es la misma que se mostraba en el reporte 1.</w:t>
      </w:r>
    </w:p>
    <w:p>
      <w:pPr>
        <w:pStyle w:val="style23"/>
        <w:jc w:val="both"/>
      </w:pPr>
      <w:r>
        <w:rPr>
          <w:rFonts w:ascii="Times New Roman" w:cs="Times New Roman" w:hAnsi="Times New Roman"/>
          <w:sz w:val="24"/>
          <w:szCs w:val="24"/>
        </w:rPr>
        <w:t>INCONSISTENTES serán las boletas que aun no hayan sido recibidas o que estando recibidas están en proceso de crítica por lo que no tienen resultado de la entrevista.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3.- Reportes/Cobertura/Consistencias e inconsistencias entre Procesos: Aquí podremos determinar cual es el problema por el cual no están saldando nuestros indicadores.</w:t>
      </w:r>
    </w:p>
    <w:p>
      <w:pPr>
        <w:pStyle w:val="style23"/>
        <w:jc w:val="both"/>
      </w:pPr>
      <w:r>
        <w:rPr>
          <w:rFonts w:ascii="Times New Roman" w:cs="Times New Roman" w:hAnsi="Times New Roman"/>
          <w:sz w:val="24"/>
          <w:szCs w:val="24"/>
        </w:rPr>
        <w:t>Tenemos dos filtros importantes:</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El filtro de PENDIENTES e INCONSISTENTES son los que nos ayudarán a saldar los indicadores. Ninguno de ellos debe quedar al final, es decir deben aparecer en blanco.</w:t>
      </w:r>
    </w:p>
    <w:p>
      <w:pPr>
        <w:pStyle w:val="style23"/>
        <w:jc w:val="both"/>
      </w:pPr>
      <w:r>
        <w:rPr>
          <w:rFonts w:ascii="Times New Roman" w:cs="Times New Roman" w:hAnsi="Times New Roman"/>
          <w:sz w:val="24"/>
          <w:szCs w:val="24"/>
        </w:rPr>
        <w:t>INCONSISTENTES son las boletas que por algún motivo se han saltado algún proceso o no están bien registrados en el sistema. Por ejemplo: Digamos que si escogemos la opción DIGITADOS y VALIDADOS más INCONSISTENTES, este reporte nos mostrará las boletas que estando Criticadas, pasaron a Validación pero No están bien registradas en Digitación. Lo más probable es que se usara un usuario tipo ADMINISTRADOR para digitar estas boletas, lo cual como recordarán es posible pero esto conlleva a que no se asigne a ningún proceso porque no se trata de un usuario DIGITADOR. O también es posible que simplemente cuando se estaba realizando el cambio del sistema para el uso por boletas no todas fueron cambiadas satisfactoriamente. Para arreglar este inconveniente, deberán hacer uso de cualquier usuario según sea el proceso, para este ejemplo de DIGITACIÓN, e ingresar por el módulo correspondiente a la boleta y guardar al menos una sección. Si se trata de inconsistencias en Recibido o Crítica, lo harán desde planificación y registrarán la fecha y el usuario de cada boleta que aparezca en el reporte. Estas boletas son las que se muestran en la columna INCONSISTENTES del reporte número 2 y de esta forma podremos saldar esta columna.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PENDIENTES son las boletas que aun no han sido procesadas en algún proceso. Por ejemplo, si miramos la siguiente imagen, notaremos que las boletas pendientes de Digitar y que ya han sido Criticadas en la provincia 05 (COTOPAXI)  son 2. Este valor es el mismo que se muestra en la columna SIN RESULTADO del reporte número 2, es decir, con este reporte podremos saldar esta columna.</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Finalmente, el último filtro DIGITADOS SIN RESULTADO nos ayudará a determinar cuales boletas han sido Digitadas y no tienen un resultado válido de la entrevista, ya sea por omisión del digitador o porque desde Archivo por error se estableció por ejemplo que esta boleta era una SUCURSAL pero en realidad era COMPLETA.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20-12-2012: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ejecutar el Script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#34</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Si ocurre algún error al ejecutar el script no se preocupen, será porque alguna de estas observaciones ya existían en sus servidores por lo que no hay problema.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incluyen nuevas observaciones tanto para empresa como para microempresa, secciones de empleados, agua, luz.</w:t>
      </w:r>
    </w:p>
    <w:p>
      <w:pPr>
        <w:pStyle w:val="style23"/>
        <w:jc w:val="both"/>
      </w:pPr>
      <w:r>
        <w:rPr>
          <w:rFonts w:ascii="Times New Roman" w:cs="Times New Roman" w:hAnsi="Times New Roman"/>
          <w:sz w:val="24"/>
          <w:szCs w:val="24"/>
        </w:rPr>
        <w:t>2.</w:t>
        <w:tab/>
        <w:t>Se depura el reporte “Reportes/Cobertura/Según resultado de la Entrevista” para que se tome en cuenta las boletas anuladas.</w:t>
      </w:r>
    </w:p>
    <w:p>
      <w:pPr>
        <w:pStyle w:val="style23"/>
        <w:jc w:val="both"/>
      </w:pPr>
      <w:r>
        <w:rPr>
          <w:rFonts w:ascii="Times New Roman" w:cs="Times New Roman" w:hAnsi="Times New Roman"/>
          <w:sz w:val="24"/>
          <w:szCs w:val="24"/>
        </w:rPr>
        <w:t>3.</w:t>
        <w:tab/>
        <w:t>Se añade un reporte adicional: “Reportes/Cobertura/Consistencias e Inconsistencias entre procesos”, dentro de las opciones se añade la búsqueda de “Digitados sin resultado de la entrevista”, esto debido a que existen boletas que están constando como digitadas pero aun no se ha registrado información. Si existen boletas que no debieron ser digitadas, podrán determinarlo con este reporte y sacarlo desde el módulo de crítica por boleta colocando el estado que corresponda, o también si por algún motivo alguno de los digitadores pasó por alto llenar la sección USO INEC aunque desde validación esta boleta no pasaría pues aparecería un mensaje indicando que existe algún problema desde digitación.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13-12-2012: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Con la actualización del día de ayer se ha visto la necesidad de incrementar columnas para ayudar a cuadrar los indicadores en el caso de que no se encuentren de forma adecuada en el sistema:</w:t>
      </w:r>
    </w:p>
    <w:p>
      <w:pPr>
        <w:pStyle w:val="style23"/>
        <w:jc w:val="both"/>
      </w:pPr>
      <w:r>
        <w:rPr>
          <w:rFonts w:ascii="Times New Roman" w:cs="Times New Roman" w:hAnsi="Times New Roman"/>
          <w:sz w:val="24"/>
          <w:szCs w:val="24"/>
        </w:rPr>
        <w:t>a.</w:t>
        <w:tab/>
        <w:t>Como se puede observar, existen dos columnas en rojo, estas deben tendrán el mismo valor cuando esté completamente diligenciado todos los establecimientos (o al menos con algún estado ya sea no ubicado, sucursal, etc., registrado desde el módulo de “Planificación /Asignar Archivados” para los establecimientos que no se levantan en el sistema).</w:t>
      </w:r>
    </w:p>
    <w:p>
      <w:pPr>
        <w:pStyle w:val="style23"/>
        <w:jc w:val="both"/>
      </w:pPr>
      <w:r>
        <w:rPr>
          <w:rFonts w:ascii="Times New Roman" w:cs="Times New Roman" w:hAnsi="Times New Roman"/>
          <w:sz w:val="24"/>
          <w:szCs w:val="24"/>
        </w:rPr>
        <w:t>b.</w:t>
        <w:tab/>
        <w:t>La primera columna en rojo indica cual es la muestra actual, incluido nuevos establecimientos o cambios realizados en la muestra por establecimientos que cambiaron de MML a MMA, mientras que la segunda columna en rojo muestra el total diligenciado registrado en el sistema.</w:t>
      </w:r>
    </w:p>
    <w:p>
      <w:pPr>
        <w:pStyle w:val="style23"/>
        <w:jc w:val="both"/>
      </w:pPr>
      <w:r>
        <w:rPr>
          <w:rFonts w:ascii="Times New Roman" w:cs="Times New Roman" w:hAnsi="Times New Roman"/>
          <w:sz w:val="24"/>
          <w:szCs w:val="24"/>
        </w:rPr>
        <w:t>c.</w:t>
        <w:tab/>
        <w:t>En las columnas “MUESTRA” tenemos indicadores para saber por ejemplo cual era la muestra inicial con la que arrancamos la encuesta, MML a MMA muestra cuantos de esta muestra han sido cambiados por ese motivo, Nuevos cuantos son los establecimientos nuevos levantados en el sistema, el cual sumados nos dan la muestra actual del sistema.</w:t>
      </w:r>
    </w:p>
    <w:p>
      <w:pPr>
        <w:pStyle w:val="style23"/>
        <w:jc w:val="both"/>
      </w:pPr>
      <w:r>
        <w:rPr>
          <w:rFonts w:ascii="Times New Roman" w:cs="Times New Roman" w:hAnsi="Times New Roman"/>
          <w:sz w:val="24"/>
          <w:szCs w:val="24"/>
        </w:rPr>
        <w:t>d.</w:t>
        <w:tab/>
        <w:t>Si desean saber cuales son los establecimientos que en el sistema constan como no diligenciados en la sección “REPORTES/Producción/No Diligenciados” lo pueden hacer.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aumenta controles al momento de subir archivos EXCEL al sistema.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12-12-2012: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Ejecutar antes el SQL adjunto #33.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añade 1 observación a la sección VI de Establecimiento que no se había tomado en cuenta en versiones anteriores.</w:t>
      </w:r>
    </w:p>
    <w:p>
      <w:pPr>
        <w:pStyle w:val="style23"/>
        <w:jc w:val="both"/>
      </w:pPr>
      <w:r>
        <w:rPr>
          <w:rFonts w:ascii="Times New Roman" w:cs="Times New Roman" w:hAnsi="Times New Roman"/>
          <w:sz w:val="24"/>
          <w:szCs w:val="24"/>
        </w:rPr>
        <w:t>2.</w:t>
        <w:tab/>
        <w:t>Se corrige un problema de validación para la sección II de establecimiento en la que en el caso de ser una encuesta diferente a normal, no solicite todos los campos obligatorios de esta sección.</w:t>
      </w:r>
    </w:p>
    <w:p>
      <w:pPr>
        <w:pStyle w:val="style23"/>
        <w:jc w:val="both"/>
      </w:pPr>
      <w:r>
        <w:rPr>
          <w:rFonts w:ascii="Times New Roman" w:cs="Times New Roman" w:hAnsi="Times New Roman"/>
          <w:sz w:val="24"/>
          <w:szCs w:val="24"/>
        </w:rPr>
        <w:t>3.</w:t>
        <w:tab/>
        <w:t>Se hace una revisión de todos los reportes para mejorarlos de acuerdo a las necesidades de cada regional. Si existe algún indicador adicional que deseen sacar del sistema, por favor comuníquenlo para añadirlo en una nueva revisión. Adjunto documento que detalla la ubicación y el funcionamiento de cada reporte dentro del sistema.</w:t>
      </w:r>
    </w:p>
    <w:p>
      <w:pPr>
        <w:pStyle w:val="style23"/>
        <w:jc w:val="both"/>
      </w:pPr>
      <w:r>
        <w:rPr>
          <w:rFonts w:ascii="Times New Roman" w:cs="Times New Roman" w:hAnsi="Times New Roman"/>
          <w:sz w:val="24"/>
          <w:szCs w:val="24"/>
        </w:rPr>
        <w:t>4.</w:t>
        <w:tab/>
        <w:t>Se incorpora una función nueva para el registro de las empresas/microempresas que por algún motivo no ingresaron en el sistema, ya sea por ejemplo que no pertenecían al grupo económico, no fueron ubicadas, eran sucursales, etc., esto si desean obtener estos indicadores juntamente con los reportes anteriores del sistema. La forma de registro de esta información se la hará desde archivo de la siguiente manera.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w:t>
        <w:tab/>
        <w:t>En el menú “Planificación/Asignar Archivado” presionen el botón “Por Boleta”.</w:t>
      </w:r>
    </w:p>
    <w:p>
      <w:pPr>
        <w:pStyle w:val="style23"/>
        <w:jc w:val="both"/>
      </w:pPr>
      <w:r>
        <w:rPr>
          <w:rFonts w:ascii="Times New Roman" w:cs="Times New Roman" w:hAnsi="Times New Roman"/>
          <w:sz w:val="24"/>
          <w:szCs w:val="24"/>
        </w:rPr>
        <w:t>b.</w:t>
        <w:tab/>
        <w:t>Escojan cualquier boleta ya sea ingresando su ubicación geográfica o su código de establecimiento único en la sección de búsqueda.</w:t>
      </w:r>
    </w:p>
    <w:p>
      <w:pPr>
        <w:pStyle w:val="style23"/>
        <w:jc w:val="both"/>
      </w:pPr>
      <w:r>
        <w:rPr>
          <w:rFonts w:ascii="Times New Roman" w:cs="Times New Roman" w:hAnsi="Times New Roman"/>
          <w:sz w:val="24"/>
          <w:szCs w:val="24"/>
        </w:rPr>
        <w:t>c.</w:t>
        <w:tab/>
        <w:t>Una vez localizado el establecimiento desplácese a la parte derecha del listado y ahí encontrará dos columnas: “Definir Estado” y “Observación”</w:t>
      </w:r>
    </w:p>
    <w:p>
      <w:pPr>
        <w:pStyle w:val="style23"/>
        <w:jc w:val="both"/>
      </w:pPr>
      <w:r>
        <w:rPr>
          <w:rFonts w:ascii="Times New Roman" w:cs="Times New Roman" w:hAnsi="Times New Roman"/>
          <w:sz w:val="24"/>
          <w:szCs w:val="24"/>
        </w:rPr>
        <w:t>d.</w:t>
        <w:tab/>
        <w:t>En estas columnas escogerán cualquiera de los diferentes estados disponibles para cada boleta que por algún motivo no ha sido recibido en lo físico:</w:t>
      </w:r>
    </w:p>
    <w:p>
      <w:pPr>
        <w:pStyle w:val="style23"/>
        <w:jc w:val="both"/>
      </w:pPr>
      <w:r>
        <w:rPr>
          <w:rFonts w:ascii="Times New Roman" w:cs="Times New Roman" w:hAnsi="Times New Roman"/>
          <w:sz w:val="24"/>
          <w:szCs w:val="24"/>
        </w:rPr>
        <w:t>e.</w:t>
        <w:tab/>
        <w:t>En observación puedes escribir información que crean relevante para esa boleta, o en el caso de la opción “Otros”, especificar cual es el otro caso.</w:t>
      </w:r>
    </w:p>
    <w:p>
      <w:pPr>
        <w:pStyle w:val="style23"/>
        <w:jc w:val="both"/>
      </w:pPr>
      <w:r>
        <w:rPr>
          <w:rFonts w:ascii="Times New Roman" w:cs="Times New Roman" w:hAnsi="Times New Roman"/>
          <w:sz w:val="24"/>
          <w:szCs w:val="24"/>
        </w:rPr>
        <w:t>f.</w:t>
        <w:tab/>
        <w:t>Finalmente presionarán el botón “Guardar” para confirmar los cambios.</w:t>
      </w:r>
    </w:p>
    <w:p>
      <w:pPr>
        <w:pStyle w:val="style23"/>
        <w:jc w:val="both"/>
      </w:pPr>
      <w:r>
        <w:rPr>
          <w:rFonts w:ascii="Times New Roman" w:cs="Times New Roman" w:hAnsi="Times New Roman"/>
          <w:sz w:val="24"/>
          <w:szCs w:val="24"/>
        </w:rPr>
        <w:t>g.</w:t>
        <w:tab/>
        <w:t>Esto podrá ser visualizado en dos reportes incorporados al sistema. El primero está ubicado en: “Reportes/Cobertura/Por Provincia según lo Investigado” si desean un consolidado por provincia de los establecimientos en sus diferentes estados.</w:t>
      </w:r>
    </w:p>
    <w:p>
      <w:pPr>
        <w:pStyle w:val="style23"/>
        <w:jc w:val="both"/>
      </w:pPr>
      <w:r>
        <w:rPr>
          <w:rFonts w:ascii="Times New Roman" w:cs="Times New Roman" w:hAnsi="Times New Roman"/>
          <w:sz w:val="24"/>
          <w:szCs w:val="24"/>
        </w:rPr>
        <w:t>h.</w:t>
        <w:tab/>
        <w:t>O en “Reportes/Cobertura/Según Resultado de la Entrevista” si desean una vista desagregada de cada establecimiento por estado del mismo.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b/>
      </w:r>
      <w:r>
        <w:rPr>
          <w:rFonts w:ascii="Times New Roman" w:cs="Times New Roman" w:hAnsi="Times New Roman"/>
          <w:b/>
          <w:bCs/>
          <w:sz w:val="24"/>
          <w:szCs w:val="24"/>
        </w:rPr>
        <w:t>IMPORTANTE</w:t>
      </w: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Este registro lo harán si desean saldar con el sistema los establecimientos que aparecen como “No Diligenciados”.</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Recuerden que harán uso de este registro solo si el formulario del establecimiento seleccionado “No Existe”, pues en caso contrario deberán marcarlo de forma normal como “Recibido”</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No pueden escoger tanto la opción “Recibido” como “Definir estado”, o es el uno o es el otro, el primero si existe el formulario físico y el otro cuando no lo hay, si escogen las dos opciones la que prevalecerá será el estado “Recibido”.</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ab/>
        <w:t>A esta opción podrá acceder cualquier usuario de Planificación o de Archivo.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05-12-2012: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la actualización, correr el siguiente SQL adjunto:</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#32</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agregan observaciones faltantes que constan en la malla de validación de Empresa,  Secciones 12 de Establecimiento.</w:t>
      </w:r>
    </w:p>
    <w:p>
      <w:pPr>
        <w:pStyle w:val="style23"/>
        <w:jc w:val="both"/>
      </w:pPr>
      <w:r>
        <w:rPr>
          <w:rFonts w:ascii="Times New Roman" w:cs="Times New Roman" w:hAnsi="Times New Roman"/>
          <w:sz w:val="24"/>
          <w:szCs w:val="24"/>
        </w:rPr>
        <w:t>2.</w:t>
        <w:tab/>
        <w:t>Se corrigen problemas con las validaciones implementadas que sufrieron cambios por adecuaciones en la Malla reportados por DINOR y DILIT.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03-12-2012: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la actualización, correr el siguiente SQL adjunto:</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#31</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Debido a la complejidad de algunos cambios en la malla de validación realizado por el equipo técnico en una prueba realizada en días anteriores, resumo los cambios más importantes, sin embargo, para mayor información adjunto la última malla de validación que se me ha entregado al momento: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Sección II, validar duplicidad de registros, principales insumos cuando es actividad de comercio.</w:t>
      </w:r>
    </w:p>
    <w:p>
      <w:pPr>
        <w:pStyle w:val="style23"/>
        <w:jc w:val="both"/>
      </w:pPr>
      <w:r>
        <w:rPr>
          <w:rFonts w:ascii="Times New Roman" w:cs="Times New Roman" w:hAnsi="Times New Roman"/>
          <w:sz w:val="24"/>
          <w:szCs w:val="24"/>
        </w:rPr>
        <w:t>2.</w:t>
        <w:tab/>
        <w:t>Sección III, Personal permanentemente y Sueldos Básicos en Dinero remunerado en cuando son instituciones sin fines de lucro.</w:t>
      </w:r>
    </w:p>
    <w:p>
      <w:pPr>
        <w:pStyle w:val="style23"/>
        <w:jc w:val="both"/>
      </w:pPr>
      <w:r>
        <w:rPr>
          <w:rFonts w:ascii="Times New Roman" w:cs="Times New Roman" w:hAnsi="Times New Roman"/>
          <w:sz w:val="24"/>
          <w:szCs w:val="24"/>
        </w:rPr>
        <w:t>3.</w:t>
        <w:tab/>
        <w:t xml:space="preserve">Sección IV, </w:t>
      </w:r>
    </w:p>
    <w:p>
      <w:pPr>
        <w:pStyle w:val="style23"/>
        <w:jc w:val="both"/>
      </w:pPr>
      <w:r>
        <w:rPr>
          <w:rFonts w:ascii="Times New Roman" w:cs="Times New Roman" w:hAnsi="Times New Roman"/>
          <w:sz w:val="24"/>
          <w:szCs w:val="24"/>
        </w:rPr>
        <w:t>a.</w:t>
        <w:tab/>
        <w:t>Horas extraordinarias: Si la actividad principal es G473001, G466103, H492102, H492201 el rango puede ser mayor al 38%</w:t>
      </w:r>
    </w:p>
    <w:p>
      <w:pPr>
        <w:pStyle w:val="style23"/>
        <w:jc w:val="both"/>
      </w:pPr>
      <w:r>
        <w:rPr>
          <w:rFonts w:ascii="Times New Roman" w:cs="Times New Roman" w:hAnsi="Times New Roman"/>
          <w:sz w:val="24"/>
          <w:szCs w:val="24"/>
        </w:rPr>
        <w:t>b.</w:t>
        <w:tab/>
        <w:t>Décimo Tercer Sueldo: Si es mayor al resultado obtenido, verificar que este no sea mayor al 20% de dicho resultado.</w:t>
      </w:r>
    </w:p>
    <w:p>
      <w:pPr>
        <w:pStyle w:val="style23"/>
        <w:jc w:val="both"/>
      </w:pPr>
      <w:r>
        <w:rPr>
          <w:rFonts w:ascii="Times New Roman" w:cs="Times New Roman" w:hAnsi="Times New Roman"/>
          <w:sz w:val="24"/>
          <w:szCs w:val="24"/>
        </w:rPr>
        <w:t>c.</w:t>
        <w:tab/>
        <w:t>Décimo Cuarto Sueldo: Validación nueva para instituciones sin fines de lucro.</w:t>
      </w:r>
    </w:p>
    <w:p>
      <w:pPr>
        <w:pStyle w:val="style23"/>
        <w:jc w:val="both"/>
      </w:pPr>
      <w:r>
        <w:rPr>
          <w:rFonts w:ascii="Times New Roman" w:cs="Times New Roman" w:hAnsi="Times New Roman"/>
          <w:sz w:val="24"/>
          <w:szCs w:val="24"/>
        </w:rPr>
        <w:t>4.</w:t>
        <w:tab/>
        <w:t>Sección VI</w:t>
      </w:r>
    </w:p>
    <w:p>
      <w:pPr>
        <w:pStyle w:val="style23"/>
        <w:jc w:val="both"/>
      </w:pPr>
      <w:r>
        <w:rPr>
          <w:rFonts w:ascii="Times New Roman" w:cs="Times New Roman" w:hAnsi="Times New Roman"/>
          <w:sz w:val="24"/>
          <w:szCs w:val="24"/>
        </w:rPr>
        <w:t>a.</w:t>
        <w:tab/>
        <w:t>Seguro Social Obligatorio Empleados y Empleador: Nueva observación</w:t>
      </w:r>
    </w:p>
    <w:p>
      <w:pPr>
        <w:pStyle w:val="style23"/>
        <w:jc w:val="both"/>
      </w:pPr>
      <w:r>
        <w:rPr>
          <w:rFonts w:ascii="Times New Roman" w:cs="Times New Roman" w:hAnsi="Times New Roman"/>
          <w:sz w:val="24"/>
          <w:szCs w:val="24"/>
        </w:rPr>
        <w:t>b.</w:t>
        <w:tab/>
        <w:t>Fondos de Reserva: Caso en el que los empleados cobren por factura</w:t>
      </w:r>
    </w:p>
    <w:p>
      <w:pPr>
        <w:pStyle w:val="style23"/>
        <w:jc w:val="both"/>
      </w:pPr>
      <w:r>
        <w:rPr>
          <w:rFonts w:ascii="Times New Roman" w:cs="Times New Roman" w:hAnsi="Times New Roman"/>
          <w:sz w:val="24"/>
          <w:szCs w:val="24"/>
        </w:rPr>
        <w:t>5.</w:t>
        <w:tab/>
        <w:t>Sección VII</w:t>
      </w:r>
    </w:p>
    <w:p>
      <w:pPr>
        <w:pStyle w:val="style23"/>
        <w:jc w:val="both"/>
      </w:pPr>
      <w:r>
        <w:rPr>
          <w:rFonts w:ascii="Times New Roman" w:cs="Times New Roman" w:hAnsi="Times New Roman"/>
          <w:sz w:val="24"/>
          <w:szCs w:val="24"/>
        </w:rPr>
        <w:t>a.</w:t>
        <w:tab/>
        <w:t>Si la actividad es de comercio y los insumos no son envases y embalajes de las sección VII del formulario de establecimiento, verificar que exista por lo menos un insumo y el mismo se encuentre en la sección X luz, en la sección 13 a, 13 b:  ítem 5, ítem 6, ítem 8, ítem 10, ítem 11, o ítem 19.1</w:t>
      </w:r>
    </w:p>
    <w:p>
      <w:pPr>
        <w:pStyle w:val="style23"/>
        <w:jc w:val="both"/>
      </w:pPr>
      <w:r>
        <w:rPr>
          <w:rFonts w:ascii="Times New Roman" w:cs="Times New Roman" w:hAnsi="Times New Roman"/>
          <w:sz w:val="24"/>
          <w:szCs w:val="24"/>
        </w:rPr>
        <w:t>b.</w:t>
        <w:tab/>
        <w:t>Puede o no tener el código CPC de otros 9999999, pero solo habrá un ítem por tipo (1, 2 o 3)</w:t>
      </w:r>
    </w:p>
    <w:p>
      <w:pPr>
        <w:pStyle w:val="style23"/>
        <w:jc w:val="both"/>
      </w:pPr>
      <w:r>
        <w:rPr>
          <w:rFonts w:ascii="Times New Roman" w:cs="Times New Roman" w:hAnsi="Times New Roman"/>
          <w:sz w:val="24"/>
          <w:szCs w:val="24"/>
        </w:rPr>
        <w:t>6.</w:t>
        <w:tab/>
        <w:t>Sección XI</w:t>
      </w:r>
    </w:p>
    <w:p>
      <w:pPr>
        <w:pStyle w:val="style23"/>
        <w:jc w:val="both"/>
      </w:pPr>
      <w:r>
        <w:rPr>
          <w:rFonts w:ascii="Times New Roman" w:cs="Times New Roman" w:hAnsi="Times New Roman"/>
          <w:sz w:val="24"/>
          <w:szCs w:val="24"/>
        </w:rPr>
        <w:t>a.</w:t>
        <w:tab/>
        <w:t>Nueva observación: El consumo de agua paga un tercero (persona natural, jurídica u otra empresa)</w:t>
      </w:r>
    </w:p>
    <w:p>
      <w:pPr>
        <w:pStyle w:val="style23"/>
        <w:jc w:val="both"/>
      </w:pPr>
      <w:r>
        <w:rPr>
          <w:rFonts w:ascii="Times New Roman" w:cs="Times New Roman" w:hAnsi="Times New Roman"/>
          <w:sz w:val="24"/>
          <w:szCs w:val="24"/>
        </w:rPr>
        <w:t>7.</w:t>
        <w:tab/>
        <w:t>Sección XII</w:t>
      </w:r>
    </w:p>
    <w:p>
      <w:pPr>
        <w:pStyle w:val="style23"/>
        <w:jc w:val="both"/>
      </w:pPr>
      <w:r>
        <w:rPr>
          <w:rFonts w:ascii="Times New Roman" w:cs="Times New Roman" w:hAnsi="Times New Roman"/>
          <w:sz w:val="24"/>
          <w:szCs w:val="24"/>
        </w:rPr>
        <w:t>a.</w:t>
        <w:tab/>
        <w:t>Si tiene marcado en la sección II del formulario de empresa el ítem 1.1.3 Institución si fin de lucro que sirve a los hogares puede o no tener iva en ventas.</w:t>
      </w:r>
    </w:p>
    <w:p>
      <w:pPr>
        <w:pStyle w:val="style23"/>
        <w:jc w:val="both"/>
      </w:pPr>
      <w:r>
        <w:rPr>
          <w:rFonts w:ascii="Times New Roman" w:cs="Times New Roman" w:hAnsi="Times New Roman"/>
          <w:sz w:val="24"/>
          <w:szCs w:val="24"/>
        </w:rPr>
        <w:t>8.</w:t>
        <w:tab/>
        <w:t>Sección XIV</w:t>
      </w:r>
    </w:p>
    <w:p>
      <w:pPr>
        <w:pStyle w:val="style23"/>
        <w:jc w:val="both"/>
      </w:pPr>
      <w:r>
        <w:rPr>
          <w:rFonts w:ascii="Times New Roman" w:cs="Times New Roman" w:hAnsi="Times New Roman"/>
          <w:sz w:val="24"/>
          <w:szCs w:val="24"/>
        </w:rPr>
        <w:t>a.</w:t>
        <w:tab/>
        <w:t>Si es una institución sin fin de lucro que sirve a los hogares, puede o no tener valor por el servicio ofrecido. Si el ingreso es por donaciones debe estar registrado en observación.</w:t>
      </w:r>
    </w:p>
    <w:p>
      <w:pPr>
        <w:pStyle w:val="style23"/>
        <w:jc w:val="both"/>
      </w:pPr>
      <w:r>
        <w:rPr>
          <w:rFonts w:ascii="Times New Roman" w:cs="Times New Roman" w:hAnsi="Times New Roman"/>
          <w:sz w:val="24"/>
          <w:szCs w:val="24"/>
        </w:rPr>
        <w:t>b.</w:t>
        <w:tab/>
        <w:t>Si la actividad es servicio (columna 3 tipo = 2) y tiene información en cantidad de esta columna proceda a realizar la operación, caso contrario, no realice la operación anterior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16-11-2012: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corrige un problema al momento de validar reportado por DINOR en el que se permita validar un establecimiento sin haber llenado la sección I de Empresa.</w:t>
      </w:r>
    </w:p>
    <w:p>
      <w:pPr>
        <w:pStyle w:val="style23"/>
        <w:jc w:val="both"/>
      </w:pPr>
      <w:r>
        <w:rPr>
          <w:rFonts w:ascii="Times New Roman" w:cs="Times New Roman" w:hAnsi="Times New Roman"/>
          <w:sz w:val="24"/>
          <w:szCs w:val="24"/>
        </w:rPr>
        <w:t>2.</w:t>
        <w:tab/>
        <w:t xml:space="preserve">Se añaden modificaciones a los reportes Establecimientos por Regional y Proceso. </w:t>
      </w:r>
    </w:p>
    <w:p>
      <w:pPr>
        <w:pStyle w:val="style23"/>
        <w:jc w:val="both"/>
      </w:pPr>
      <w:r>
        <w:rPr>
          <w:rFonts w:ascii="Times New Roman" w:cs="Times New Roman" w:hAnsi="Times New Roman"/>
          <w:sz w:val="24"/>
          <w:szCs w:val="24"/>
        </w:rPr>
        <w:t>a.</w:t>
        <w:tab/>
        <w:t>En vista de la necesidad de conocer cuales de los establecimientos se encuentran recibidos en el sistema y cuantos de ellos falta por Archivar una vez concluido la Crítica, Digitación y Validación, se modifica en</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Reportes/Planificación/Establecimientos Archivados aun no Recibidos”. Este reporte fue creado para saber las inconsistencias a nivel de Archivo en el que un establecimiento está marcado como archivado sin tener fecha de recibido. Recuerden que un establecimiento será marcado como archivado solo cuando haya pasado por Crítica, Digitación y Validación.</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t>Si escogen la opción II “Recibidos aun no archivados” obtendrán el dato real del sistema de cuales boletas están pendientes de ser Criticadas, Digitadas y Validadas de acuerdo con el registro de Archivo.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b.</w:t>
        <w:tab/>
        <w:t xml:space="preserve">Se modifica: “Reportes/Cobertura/Establecimientos por Regional y Proceso” el reporte que refiere a Empresas Recibidas. Cuando escojan la opción recibidos aparecerá un “Check” para escoger entre un resumen o no de los establecimientos recibidos que deberían estar diligenciados en el sistema. </w:t>
      </w:r>
    </w:p>
    <w:p>
      <w:pPr>
        <w:pStyle w:val="style23"/>
        <w:jc w:val="both"/>
      </w:pPr>
      <w:r>
        <w:rPr/>
      </w:r>
    </w:p>
    <w:p>
      <w:pPr>
        <w:pStyle w:val="style23"/>
        <w:jc w:val="both"/>
      </w:pPr>
      <w:r>
        <w:rPr>
          <w:rFonts w:ascii="Times New Roman" w:cs="Times New Roman" w:hAnsi="Times New Roman"/>
          <w:sz w:val="24"/>
          <w:szCs w:val="24"/>
        </w:rPr>
        <w:t>c.</w:t>
        <w:tab/>
        <w:t>El reporte normal muestra un registro por boleta agrupado por Provincia Cantón y Parroquia de cada establecimiento recibido en el sistema. Al final de cada agrupación encontraran la totalización de establecimientos por el filtro especificado.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d.</w:t>
        <w:tab/>
        <w:t>Si escogen el Resumen de Recibidos  tendrán el totalizado por sector de establecimientos en el sistema. Igual, al final de cada hoja se encuentra su respectivo resumen.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w:t>
        <w:tab/>
        <w:t>Recuerden que pueden hacer el filtro por Marco de Área o Lista para mayor facilidad o igual escoger entre un rango de fechas.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15-11-2012: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instalar la actualización, ejecuten el SQL adjunto:</w:t>
      </w:r>
    </w:p>
    <w:p>
      <w:pPr>
        <w:pStyle w:val="style23"/>
        <w:jc w:val="both"/>
      </w:pPr>
      <w:r>
        <w:rPr>
          <w:rFonts w:ascii="Times New Roman" w:cs="Times New Roman" w:hAnsi="Times New Roman"/>
          <w:sz w:val="24"/>
          <w:szCs w:val="24"/>
        </w:rPr>
        <w:t># 30</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añaden nuevas observaciones para la sección XV de Microempresa.</w:t>
      </w:r>
    </w:p>
    <w:p>
      <w:pPr>
        <w:pStyle w:val="style23"/>
        <w:jc w:val="both"/>
      </w:pPr>
      <w:r>
        <w:rPr>
          <w:rFonts w:ascii="Times New Roman" w:cs="Times New Roman" w:hAnsi="Times New Roman"/>
          <w:sz w:val="24"/>
          <w:szCs w:val="24"/>
        </w:rPr>
        <w:t>2.</w:t>
        <w:tab/>
        <w:t>Se corrige una problema reportado por DINOR en la sección IV.</w:t>
      </w:r>
    </w:p>
    <w:p>
      <w:pPr>
        <w:pStyle w:val="style23"/>
        <w:jc w:val="both"/>
      </w:pPr>
      <w:r>
        <w:rPr>
          <w:rFonts w:ascii="Times New Roman" w:cs="Times New Roman" w:hAnsi="Times New Roman"/>
          <w:sz w:val="24"/>
          <w:szCs w:val="24"/>
        </w:rPr>
        <w:t>3.</w:t>
        <w:tab/>
        <w:t>Se incrementa el soporte para subir archivos de Excel en el formato Original enviado por el equipo técnico. Esto solo para los casos en los que ya lo hicieran en ese formato. Ese no es recomendable su uso pues para subir al sistema se requieren los formatos que fueron entregados con los respectivos CDS de instalación del aplicativo (Adjunto formatos correctos), y que fueron también enviados al equipo técnico para su revisión. En esto por favor, DISUR es necesario que revise los formatos que están ocupando pues como muestra una imagen enviada por DISUR: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Se trata de la sección IX, ni en los formularios ni en los archivos anexos enviados por el equipo técnico existe la columna TIPO en la sección IX Mercaderías. Por favor revisen este particular.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Nota:    Recuerden para subir los archivos al sistema, deben ser en archivos separados por sección, no se pueden subir archivos con más de una página de Excel.</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Así también, cuando salen los mensajes de ítem con error, se refiere a la columna A nro. Mas no al número de la fila.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14-11-2012: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Solución de registro en la sección II que impedía registrar si es punto de venta o no en formularios que no son de Manufactura, registrado por DINOR.</w:t>
      </w:r>
    </w:p>
    <w:p>
      <w:pPr>
        <w:pStyle w:val="style23"/>
        <w:jc w:val="both"/>
      </w:pPr>
      <w:r>
        <w:rPr>
          <w:rFonts w:ascii="Times New Roman" w:cs="Times New Roman" w:hAnsi="Times New Roman"/>
          <w:sz w:val="24"/>
          <w:szCs w:val="24"/>
        </w:rPr>
        <w:t>2.</w:t>
        <w:tab/>
        <w:t>Se revisan validaciones en general y se amplían algunos mensajes para hacer más entendible la validación.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13-11-2012: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soluciona un inconveniente suscitado por la actualización del día viernes en el que algunos sectores no eran legibles para digitación, reportado por DILIT.</w:t>
      </w:r>
    </w:p>
    <w:p>
      <w:pPr>
        <w:pStyle w:val="style23"/>
        <w:jc w:val="both"/>
      </w:pPr>
      <w:r>
        <w:rPr>
          <w:rFonts w:ascii="Times New Roman" w:cs="Times New Roman" w:hAnsi="Times New Roman"/>
          <w:sz w:val="24"/>
          <w:szCs w:val="24"/>
        </w:rPr>
        <w:t>2.</w:t>
        <w:tab/>
        <w:t>Se corrige una validación tipo Alerta de la sección XV, según nueva aclaración en la malla: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XV</w:t>
        <w:tab/>
        <w:t>2</w:t>
        <w:tab/>
        <w:t>Descripción del Bien</w:t>
        <w:tab/>
        <w:t>Esta sección tendrá datos si tiene como actividad principal o secundaria la manufactura o el servicio y tiene datos en las secciones VII y VIII (columnas 18 y 19).</w:t>
        <w:tab/>
        <w:t>Tiene como actividad principal o secundaria la manufactura o el servicio y tiene datos en las secciones VII y VIII (columnas 18 y 19).</w:t>
        <w:tab/>
        <w:t>No tiene como actividad principal o secundaria la manufactura o el servicio.</w:t>
        <w:tab/>
        <w:t xml:space="preserve"> </w:t>
        <w:tab/>
        <w:t>Si existe inconsistencia proceda a enviar a campo para recuperar la información y corregir la misma.</w:t>
      </w:r>
    </w:p>
    <w:p>
      <w:pPr>
        <w:pStyle w:val="style23"/>
        <w:jc w:val="both"/>
      </w:pPr>
      <w:r>
        <w:rPr>
          <w:rFonts w:ascii="Times New Roman" w:cs="Times New Roman" w:hAnsi="Times New Roman"/>
          <w:sz w:val="24"/>
          <w:szCs w:val="24"/>
        </w:rPr>
        <w:tab/>
        <w:tab/>
        <w:tab/>
        <w:t>Verifique que los valores registrados en esta sección sean mayores que los registrados en las secciones VII y VIII (columnas 18 y 19).</w:t>
        <w:tab/>
        <w:t>Los valores registrados en esta sección son  mayores que los registrados en las secciones  VII y VIII (columnas 18 y 19).</w:t>
        <w:tab/>
        <w:t>Los valores registrados en esta sección son  menores que los registrados en las secciones  VII y VIII (columnas 18 y 19).</w:t>
        <w:tab/>
        <w:t xml:space="preserve"> </w:t>
        <w:tab/>
        <w:t>Revise si existe observación, si existe confirme con una llamada al informante y pase la información si esta correcta. Caso contrario enviar a campo a reprocesar.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w:t>
        <w:tab/>
        <w:t>Se añaden controles para los nuevos casos para empresas de la sección II, según especificación del equipo técnico (adjunto documento), pero con la excepción enviada horas más tarde.</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No debería ser codificado Sociedad Civil sin Personería Jurídica,  porque para el formulario de microempresa si existe con el código 2.4 en la sección II”</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4.</w:t>
        <w:tab/>
        <w:t>Se corrigen reportes de Cobertura según nuevos cambios realizados en la versión anterior del sistema. Por favor, verifíquenlos y traten de ir saldando las diferencias que existen entre estos reportes y los archivos físicos. Cualquier duda me informan para tratar de dar solución lo más pronto posible.</w:t>
      </w:r>
    </w:p>
    <w:p>
      <w:pPr>
        <w:pStyle w:val="style23"/>
        <w:jc w:val="both"/>
      </w:pPr>
      <w:r>
        <w:rPr>
          <w:rFonts w:ascii="Times New Roman" w:cs="Times New Roman" w:hAnsi="Times New Roman"/>
          <w:sz w:val="24"/>
          <w:szCs w:val="24"/>
        </w:rPr>
        <w:t>Reportes\Cobertura</w:t>
      </w:r>
    </w:p>
    <w:p>
      <w:pPr>
        <w:pStyle w:val="style23"/>
        <w:jc w:val="both"/>
      </w:pPr>
      <w:r>
        <w:rPr>
          <w:rFonts w:ascii="Times New Roman" w:cs="Times New Roman" w:hAnsi="Times New Roman"/>
          <w:sz w:val="24"/>
          <w:szCs w:val="24"/>
        </w:rPr>
        <w:t>a.</w:t>
        <w:tab/>
        <w:t>Avance por provincia</w:t>
      </w:r>
    </w:p>
    <w:p>
      <w:pPr>
        <w:pStyle w:val="style23"/>
        <w:jc w:val="both"/>
      </w:pPr>
      <w:r>
        <w:rPr>
          <w:rFonts w:ascii="Times New Roman" w:cs="Times New Roman" w:hAnsi="Times New Roman"/>
          <w:sz w:val="24"/>
          <w:szCs w:val="24"/>
        </w:rPr>
        <w:t>b.</w:t>
        <w:tab/>
        <w:t>Avance Por Sector</w:t>
      </w:r>
    </w:p>
    <w:p>
      <w:pPr>
        <w:pStyle w:val="style23"/>
        <w:jc w:val="both"/>
      </w:pPr>
      <w:r>
        <w:rPr>
          <w:rFonts w:ascii="Times New Roman" w:cs="Times New Roman" w:hAnsi="Times New Roman"/>
          <w:sz w:val="24"/>
          <w:szCs w:val="24"/>
        </w:rPr>
        <w:t>c.</w:t>
        <w:tab/>
        <w:t>Avance por Fechas</w:t>
      </w:r>
    </w:p>
    <w:p>
      <w:pPr>
        <w:pStyle w:val="style23"/>
        <w:jc w:val="both"/>
      </w:pPr>
      <w:r>
        <w:rPr>
          <w:rFonts w:ascii="Times New Roman" w:cs="Times New Roman" w:hAnsi="Times New Roman"/>
          <w:sz w:val="24"/>
          <w:szCs w:val="24"/>
        </w:rPr>
        <w:t>d.</w:t>
        <w:tab/>
        <w:t>Listado Establecimientos Criticados, Digitados, Validados. (Se incluye filtro para ver solo boletas ANULADAS)</w:t>
      </w:r>
    </w:p>
    <w:p>
      <w:pPr>
        <w:pStyle w:val="style23"/>
        <w:jc w:val="both"/>
      </w:pPr>
      <w:r>
        <w:rPr>
          <w:rFonts w:ascii="Times New Roman" w:cs="Times New Roman" w:hAnsi="Times New Roman"/>
          <w:sz w:val="24"/>
          <w:szCs w:val="24"/>
        </w:rPr>
        <w:t>e.</w:t>
        <w:tab/>
        <w:t>Establecimientos por Regional y Proceso. (Este es el reporte que les será de mayor utilidad al momento de verificar con exactitud cuales son las boletas que se encuentran registradas en el sistema de acuerdo a los diferentes etapas de registro).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Reportes\General</w:t>
      </w:r>
    </w:p>
    <w:p>
      <w:pPr>
        <w:pStyle w:val="style23"/>
        <w:jc w:val="both"/>
      </w:pPr>
      <w:r>
        <w:rPr>
          <w:rFonts w:ascii="Times New Roman" w:cs="Times New Roman" w:hAnsi="Times New Roman"/>
          <w:sz w:val="24"/>
          <w:szCs w:val="24"/>
        </w:rPr>
        <w:t>a.</w:t>
        <w:tab/>
        <w:t>Establecimientos Nuevos. Se añade agrupación por provincia.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09-11-2012: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 xml:space="preserve">IMPORTANTE: Se incluye en el proceso de Crítica un CHECK para indicar que una boleta está ANULADA. Recuerden, se anula una boleta por no pertenecer al Sector Económico,  cuando se ha levantado una Sucursal, o siendo una microempresa se determina en crítica que el establecimiento debe ser considerado como Empresa. Cabe recalcar que no por este motivo el trabajo del crítico no cuenta, simplemente estas boletas no pasan a los procesos de Digitación y Validación sino directamente a Archivo. </w:t>
      </w:r>
    </w:p>
    <w:p>
      <w:pPr>
        <w:pStyle w:val="style23"/>
        <w:jc w:val="both"/>
      </w:pPr>
      <w:r>
        <w:rPr>
          <w:rFonts w:ascii="Times New Roman" w:cs="Times New Roman" w:hAnsi="Times New Roman"/>
          <w:sz w:val="24"/>
          <w:szCs w:val="24"/>
        </w:rPr>
        <w:t>2.</w:t>
        <w:tab/>
        <w:t>El proceso completo que debe recorrer una boleta de Empresa/Microempresa es el siguiente: Recepción (lo hace archivo), Critica, Digitación, Validación y Archivo (Se considera una boleta como Archivada si ya no va a ser enviada a algún proceso como crítica, digitación o validación).</w:t>
      </w:r>
    </w:p>
    <w:p>
      <w:pPr>
        <w:pStyle w:val="style23"/>
        <w:jc w:val="both"/>
      </w:pPr>
      <w:r>
        <w:rPr>
          <w:rFonts w:ascii="Times New Roman" w:cs="Times New Roman" w:hAnsi="Times New Roman"/>
          <w:sz w:val="24"/>
          <w:szCs w:val="24"/>
        </w:rPr>
        <w:t>Esto se verá reflejado de ahora en adelante mediante el uso de los siguientes reportes:</w:t>
      </w:r>
    </w:p>
    <w:p>
      <w:pPr>
        <w:pStyle w:val="style23"/>
        <w:jc w:val="both"/>
      </w:pPr>
      <w:r>
        <w:rPr>
          <w:rFonts w:ascii="Times New Roman" w:cs="Times New Roman" w:hAnsi="Times New Roman"/>
          <w:sz w:val="24"/>
          <w:szCs w:val="24"/>
        </w:rPr>
        <w:t>Reportes/Cobertura/Avance por Provincia/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Si se desea uno por Establecimiento: Reporte/Cobertura/Establecimientos por Regional y Proceso</w:t>
      </w:r>
    </w:p>
    <w:p>
      <w:pPr>
        <w:pStyle w:val="style23"/>
        <w:jc w:val="both"/>
      </w:pPr>
      <w:r>
        <w:rPr>
          <w:rFonts w:ascii="Times New Roman" w:cs="Times New Roman" w:hAnsi="Times New Roman"/>
          <w:sz w:val="24"/>
          <w:szCs w:val="24"/>
        </w:rPr>
        <w:t>3.</w:t>
        <w:tab/>
        <w:t xml:space="preserve">Se incluye cambio en validaciones según nuevo documento enviado por el Equipo Técnico en la sección IV: </w:t>
      </w:r>
    </w:p>
    <w:p>
      <w:pPr>
        <w:pStyle w:val="style23"/>
        <w:jc w:val="both"/>
      </w:pPr>
      <w:r>
        <w:rPr>
          <w:rFonts w:ascii="Times New Roman" w:cs="Times New Roman" w:hAnsi="Times New Roman"/>
          <w:sz w:val="24"/>
          <w:szCs w:val="24"/>
        </w:rPr>
        <w:t>IV</w:t>
        <w:tab/>
        <w:t>2.7</w:t>
        <w:tab/>
        <w:t>Remuneraciones en especie no corrientes</w:t>
        <w:tab/>
        <w:t>Son valores que corresponden a las remuneraciones en especie que se dan no en forma corriente. Pueden ser del tipo de; canastas de Navidad, regalos especiales en determinadas fechas, pago por paseos, etc.</w:t>
        <w:tab/>
        <w:t>Puede o no existir información. Si existe información con el código 2.7.7 deberá existir información en una de las secciones:  VII, VIII ó XIV columna 15 (remuneraciones en especie), IX en la columna 14 (remuneraciones en especie)</w:t>
      </w:r>
    </w:p>
    <w:p>
      <w:pPr>
        <w:pStyle w:val="style23"/>
        <w:jc w:val="both"/>
      </w:pPr>
      <w:r>
        <w:rPr>
          <w:rFonts w:ascii="Times New Roman" w:cs="Times New Roman" w:hAnsi="Times New Roman"/>
          <w:sz w:val="24"/>
          <w:szCs w:val="24"/>
        </w:rPr>
        <w:t>4.</w:t>
        <w:tab/>
        <w:t>Se cambia regla de validación en la sección XIV según nueva consideración del equipo técnico:</w:t>
      </w:r>
    </w:p>
    <w:p>
      <w:pPr>
        <w:pStyle w:val="style23"/>
        <w:jc w:val="both"/>
      </w:pPr>
      <w:r>
        <w:rPr>
          <w:rFonts w:ascii="Times New Roman" w:cs="Times New Roman" w:hAnsi="Times New Roman"/>
          <w:sz w:val="24"/>
          <w:szCs w:val="24"/>
        </w:rPr>
        <w:t>XIV</w:t>
        <w:tab/>
        <w:t>17</w:t>
        <w:tab/>
        <w:t>Inventario Final (31/12/2012)</w:t>
        <w:tab/>
        <w:t xml:space="preserve">Se anotara el valor y cantidad de los  bienes que están en las existencias finales del establecimiento al 31 de diciembre del 2011. </w:t>
      </w:r>
    </w:p>
    <w:p>
      <w:pPr>
        <w:pStyle w:val="style23"/>
        <w:jc w:val="both"/>
      </w:pPr>
      <w:r>
        <w:rPr>
          <w:rFonts w:ascii="Times New Roman" w:cs="Times New Roman" w:hAnsi="Times New Roman"/>
          <w:sz w:val="24"/>
          <w:szCs w:val="24"/>
        </w:rPr>
        <w:t>Si la actividad es servicio (columna 3 tipo = 2) puede o no tener esta columna.</w:t>
        <w:tab/>
        <w:t>Existe descripción de un bien y puede o no tener inventario final.  debe tener información</w:t>
        <w:tab/>
        <w:t>No existe descripción de un insumo y tiene inventario final</w:t>
        <w:tab/>
        <w:t xml:space="preserve"> </w:t>
        <w:tab/>
        <w:t>si son muchos líneas reenvíe a reprocesar en campo si es un solo bien Llame al informante y proceda corregir.</w:t>
      </w:r>
    </w:p>
    <w:p>
      <w:pPr>
        <w:pStyle w:val="style23"/>
        <w:jc w:val="both"/>
      </w:pPr>
      <w:r>
        <w:rPr>
          <w:rFonts w:ascii="Times New Roman" w:cs="Times New Roman" w:hAnsi="Times New Roman"/>
          <w:sz w:val="24"/>
          <w:szCs w:val="24"/>
        </w:rPr>
        <w:tab/>
        <w:tab/>
        <w:tab/>
        <w:t>En cantidad debe cumplir la siguiente operación: Inventario Inicial (9) + Producción (10+11) - la suma de las columnas de Utilización (12+13+14+15+16+17) = Inventario Final (18).</w:t>
      </w:r>
    </w:p>
    <w:p>
      <w:pPr>
        <w:pStyle w:val="style23"/>
        <w:jc w:val="both"/>
      </w:pPr>
      <w:r>
        <w:rPr>
          <w:rFonts w:ascii="Times New Roman" w:cs="Times New Roman" w:hAnsi="Times New Roman"/>
          <w:sz w:val="24"/>
          <w:szCs w:val="24"/>
        </w:rPr>
        <w:t>Si la actividad es servicio (columna 3 tipo = 2) y tiene información en cantidad de esta columna proceda a realizar la operación, caso contrario, no realice la operación anterior.</w:t>
        <w:tab/>
        <w:t>verifique que la cantidad del inventario final sea igual a la sumatoria del inventario inicial + compras - utilizaciones.</w:t>
        <w:tab/>
        <w:t>la cantidad del inventario final es diferente  a la sumatoria del inventario inicial + compras - ventas - utilizaciones.</w:t>
        <w:tab/>
        <w:t xml:space="preserve"> </w:t>
        <w:tab/>
        <w:t>si son muchos líneas reenvíe a reprocesar en campo si es un solo bien Llame al informante.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w:t>
        <w:tab/>
        <w:t>Debido a que DINOR tuvo inconvenientes al momento de importar los anexos de Excel, se mejora interfaz de Importación de Archivos. Ahora muestra un consolidado de Errores del Archivo, en lugar de uno a la vez.</w:t>
      </w:r>
    </w:p>
    <w:p>
      <w:pPr>
        <w:pStyle w:val="style23"/>
        <w:jc w:val="both"/>
      </w:pPr>
      <w:r>
        <w:rPr>
          <w:rFonts w:ascii="Times New Roman" w:cs="Times New Roman" w:hAnsi="Times New Roman"/>
          <w:sz w:val="24"/>
          <w:szCs w:val="24"/>
        </w:rPr>
        <w:t xml:space="preserve">Se recuerda que los indicadores en el sistema lo que se busca es que sean reales y es por eso que cada vez se va mejorando el sistema para lograr este objetivo.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08-11-2012: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por favor, ejecuten el SQL adjunto:</w:t>
      </w:r>
    </w:p>
    <w:p>
      <w:pPr>
        <w:pStyle w:val="style23"/>
        <w:jc w:val="both"/>
      </w:pPr>
      <w:r>
        <w:rPr>
          <w:rFonts w:ascii="Times New Roman" w:cs="Times New Roman" w:hAnsi="Times New Roman"/>
          <w:sz w:val="24"/>
          <w:szCs w:val="24"/>
        </w:rPr>
        <w:t>#29</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añaden nuevas observaciones para las secciones VI Sueldos y Salarios, VII Pago de Décimos y Otros beneficios de Ley, y XIII Impuestos de Microempresa.</w:t>
      </w:r>
    </w:p>
    <w:p>
      <w:pPr>
        <w:pStyle w:val="style23"/>
        <w:jc w:val="both"/>
      </w:pPr>
      <w:r>
        <w:rPr>
          <w:rFonts w:ascii="Times New Roman" w:cs="Times New Roman" w:hAnsi="Times New Roman"/>
          <w:sz w:val="24"/>
          <w:szCs w:val="24"/>
        </w:rPr>
        <w:t>2.</w:t>
        <w:tab/>
        <w:t>Se corrige un error en la visualización de formularios por sector en selección de Digitación reportado por DILIT.</w:t>
      </w:r>
    </w:p>
    <w:p>
      <w:pPr>
        <w:pStyle w:val="style23"/>
        <w:jc w:val="both"/>
      </w:pPr>
      <w:r>
        <w:rPr>
          <w:rFonts w:ascii="Times New Roman" w:cs="Times New Roman" w:hAnsi="Times New Roman"/>
          <w:sz w:val="24"/>
          <w:szCs w:val="24"/>
        </w:rPr>
        <w:t>3.</w:t>
        <w:tab/>
        <w:t>Se corrige validación errónea en comparación de Totales de Materiales Auxiliares sección VII reportado por DILIT y DISUR.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07-11-2012: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por favor, ejecuten los SQLS adjuntos:</w:t>
      </w:r>
    </w:p>
    <w:p>
      <w:pPr>
        <w:pStyle w:val="style23"/>
        <w:jc w:val="both"/>
      </w:pPr>
      <w:r>
        <w:rPr>
          <w:rFonts w:ascii="Times New Roman" w:cs="Times New Roman" w:hAnsi="Times New Roman"/>
          <w:sz w:val="24"/>
          <w:szCs w:val="24"/>
        </w:rPr>
        <w:t>#27 y 28</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En lo que refiere a la importación de archivos, gracias a que se han enviado los archivos que se desean subir al sistema se ha logrado capturar de mejor forma los posibles mensajes que impiden que se suban adecuadamente los archivos, por lo que esta actualización contempla mensajes más claros lo cuales deberán ser leídos detenidamente para evitar inconvenientes en esta parte.</w:t>
      </w:r>
    </w:p>
    <w:p>
      <w:pPr>
        <w:pStyle w:val="style23"/>
        <w:jc w:val="both"/>
      </w:pPr>
      <w:r>
        <w:rPr>
          <w:rFonts w:ascii="Times New Roman" w:cs="Times New Roman" w:hAnsi="Times New Roman"/>
          <w:sz w:val="24"/>
          <w:szCs w:val="24"/>
        </w:rPr>
        <w:t>No se olviden que en la cabecera de cada archivo debe estar debidamente especificado la información del establecimiento al cual se desea subir la información, así como debidamente criticado.</w:t>
      </w:r>
    </w:p>
    <w:p>
      <w:pPr>
        <w:pStyle w:val="style23"/>
        <w:jc w:val="both"/>
      </w:pPr>
      <w:r>
        <w:rPr>
          <w:rFonts w:ascii="Times New Roman" w:cs="Times New Roman" w:hAnsi="Times New Roman"/>
          <w:sz w:val="24"/>
          <w:szCs w:val="24"/>
        </w:rPr>
        <w:t>Razón Social</w:t>
        <w:tab/>
      </w:r>
    </w:p>
    <w:p>
      <w:pPr>
        <w:pStyle w:val="style23"/>
        <w:jc w:val="both"/>
      </w:pPr>
      <w:r>
        <w:rPr>
          <w:rFonts w:ascii="Times New Roman" w:cs="Times New Roman" w:hAnsi="Times New Roman"/>
          <w:sz w:val="24"/>
          <w:szCs w:val="24"/>
        </w:rPr>
        <w:t>No. de RUC</w:t>
        <w:tab/>
      </w:r>
    </w:p>
    <w:p>
      <w:pPr>
        <w:pStyle w:val="style23"/>
        <w:jc w:val="both"/>
      </w:pPr>
      <w:r>
        <w:rPr>
          <w:rFonts w:ascii="Times New Roman" w:cs="Times New Roman" w:hAnsi="Times New Roman"/>
          <w:sz w:val="24"/>
          <w:szCs w:val="24"/>
        </w:rPr>
        <w:t>Código de barras</w:t>
        <w:tab/>
      </w:r>
    </w:p>
    <w:p>
      <w:pPr>
        <w:pStyle w:val="style23"/>
        <w:jc w:val="both"/>
      </w:pPr>
      <w:r>
        <w:rPr>
          <w:rFonts w:ascii="Times New Roman" w:cs="Times New Roman" w:hAnsi="Times New Roman"/>
          <w:sz w:val="24"/>
          <w:szCs w:val="24"/>
        </w:rPr>
        <w:t>Numero de Matriz o Establecimiento Único</w:t>
        <w:tab/>
      </w:r>
    </w:p>
    <w:p>
      <w:pPr>
        <w:pStyle w:val="style23"/>
        <w:jc w:val="both"/>
      </w:pPr>
      <w:r>
        <w:rPr>
          <w:rFonts w:ascii="Times New Roman" w:cs="Times New Roman" w:hAnsi="Times New Roman"/>
          <w:sz w:val="24"/>
          <w:szCs w:val="24"/>
        </w:rPr>
        <w:t>Tipo de Establecimiento</w:t>
        <w:tab/>
      </w:r>
    </w:p>
    <w:p>
      <w:pPr>
        <w:pStyle w:val="style23"/>
        <w:jc w:val="both"/>
      </w:pPr>
      <w:r>
        <w:rPr>
          <w:rFonts w:ascii="Times New Roman" w:cs="Times New Roman" w:hAnsi="Times New Roman"/>
          <w:sz w:val="24"/>
          <w:szCs w:val="24"/>
        </w:rPr>
        <w:t>Numero de Local</w:t>
        <w:tab/>
      </w:r>
    </w:p>
    <w:p>
      <w:pPr>
        <w:pStyle w:val="style23"/>
        <w:jc w:val="both"/>
      </w:pPr>
      <w:r>
        <w:rPr>
          <w:rFonts w:ascii="Times New Roman" w:cs="Times New Roman" w:hAnsi="Times New Roman"/>
          <w:sz w:val="24"/>
          <w:szCs w:val="24"/>
        </w:rPr>
        <w:t>2.</w:t>
        <w:tab/>
        <w:t>Se añade una observación a la sección XII de Establecimiento relacionados al Impuestos Sobre Ventas.</w:t>
      </w:r>
    </w:p>
    <w:p>
      <w:pPr>
        <w:pStyle w:val="style23"/>
        <w:jc w:val="both"/>
      </w:pPr>
      <w:r>
        <w:rPr>
          <w:rFonts w:ascii="Times New Roman" w:cs="Times New Roman" w:hAnsi="Times New Roman"/>
          <w:sz w:val="24"/>
          <w:szCs w:val="24"/>
        </w:rPr>
        <w:t>3.</w:t>
        <w:tab/>
        <w:t>Se añade control para que se tome en cuenta cuales códigos se gravan con IVA  cero para los casos de educación y salud. (Esto de acuerdo a archivo enviado por equipo técnico, adjunto el mismo.)</w:t>
      </w:r>
    </w:p>
    <w:p>
      <w:pPr>
        <w:pStyle w:val="style23"/>
        <w:jc w:val="both"/>
      </w:pPr>
      <w:r>
        <w:rPr>
          <w:rFonts w:ascii="Times New Roman" w:cs="Times New Roman" w:hAnsi="Times New Roman"/>
          <w:sz w:val="24"/>
          <w:szCs w:val="24"/>
        </w:rPr>
        <w:t>4.</w:t>
        <w:tab/>
        <w:t>Se añade una validación adicional de acuerdo a lo indicado por el equipo técnico que textualmente dice:</w:t>
      </w:r>
    </w:p>
    <w:p>
      <w:pPr>
        <w:pStyle w:val="style23"/>
        <w:jc w:val="both"/>
      </w:pPr>
      <w:r>
        <w:rPr>
          <w:rFonts w:ascii="Times New Roman" w:cs="Times New Roman" w:hAnsi="Times New Roman"/>
          <w:sz w:val="24"/>
          <w:szCs w:val="24"/>
        </w:rPr>
        <w:t>“</w:t>
      </w:r>
      <w:r>
        <w:rPr>
          <w:rFonts w:ascii="Times New Roman" w:cs="Times New Roman" w:hAnsi="Times New Roman"/>
          <w:sz w:val="24"/>
          <w:szCs w:val="24"/>
        </w:rPr>
        <w:t>Debido a que se están presentando en las regionales donde en un cantón de la empresa solo tiene actividad auxiliar, envío una validación para establecimiento sección II cuando en un cantón la empresa solo tiene actividad auxiliar y no tiene actividad principal. Es decir, para que sea correcto la empresa debe tener 2 o más cantones y en los otros cantones si debe estar registrado la actividad principal.”</w:t>
      </w:r>
    </w:p>
    <w:p>
      <w:pPr>
        <w:pStyle w:val="style23"/>
        <w:jc w:val="both"/>
      </w:pPr>
      <w:r>
        <w:rPr>
          <w:rFonts w:ascii="Times New Roman" w:cs="Times New Roman" w:hAnsi="Times New Roman"/>
          <w:sz w:val="24"/>
          <w:szCs w:val="24"/>
        </w:rPr>
        <w:t>La validación nueva dice (marcado con color tomate):</w:t>
      </w:r>
    </w:p>
    <w:p>
      <w:pPr>
        <w:pStyle w:val="style23"/>
        <w:jc w:val="both"/>
      </w:pPr>
      <w:r>
        <w:rPr>
          <w:rFonts w:ascii="Times New Roman" w:cs="Times New Roman" w:hAnsi="Times New Roman"/>
          <w:sz w:val="24"/>
          <w:szCs w:val="24"/>
        </w:rPr>
        <w:t>II. ACIVIDADES A LAS QUE SE DEDICA EL CANTÓN 2011</w:t>
      </w:r>
    </w:p>
    <w:p>
      <w:pPr>
        <w:pStyle w:val="style23"/>
        <w:jc w:val="both"/>
      </w:pPr>
      <w:r>
        <w:rPr>
          <w:rFonts w:ascii="Times New Roman" w:cs="Times New Roman" w:hAnsi="Times New Roman"/>
          <w:sz w:val="24"/>
          <w:szCs w:val="24"/>
        </w:rPr>
        <w:t>1. Si el formulario es para un establecimiento de Manufactura, suministros de electricidad, gas, y distribución de agua.</w:t>
      </w:r>
    </w:p>
    <w:p>
      <w:pPr>
        <w:pStyle w:val="style23"/>
        <w:jc w:val="both"/>
      </w:pPr>
      <w:r>
        <w:rPr>
          <w:rFonts w:ascii="Times New Roman" w:cs="Times New Roman" w:hAnsi="Times New Roman"/>
          <w:sz w:val="24"/>
          <w:szCs w:val="24"/>
        </w:rPr>
        <w:t>II</w:t>
        <w:tab/>
        <w:t>1</w:t>
        <w:tab/>
        <w:t>Descripción de la Actividad Principal</w:t>
        <w:tab/>
        <w:t>Si es una Empresa de Manufactura deberá tener Obligatoriamente información: en la sección III literal 4.2 por lo menos un obrero, la sección VII Obligatoriamente debe tener materias primas y la sección XIV producción, ventas de bienes terminados y/o servicios ofrecidos 2011.</w:t>
        <w:tab/>
        <w:t xml:space="preserve">Debe existir información en la secciones: III literal 4.2 por lo menos un obrero, VII Materias Primas, VIII Combustibles y Lubricantes y XIV Producción y Ventas de bienes terminados. </w:t>
        <w:tab/>
        <w:t>La actividad es de procducción, suministro de electgricidad, gas y distribución, las materias primas no coinciden con actividad, los productos de la sección XIV no coinciden con actividad.</w:t>
        <w:tab/>
        <w:t>campo en blanco</w:t>
        <w:tab/>
        <w:t>Envíe a reprocesar en campo si falta cualquiera de las secciones.</w:t>
      </w:r>
    </w:p>
    <w:p>
      <w:pPr>
        <w:pStyle w:val="style23"/>
        <w:jc w:val="both"/>
      </w:pPr>
      <w:r>
        <w:rPr>
          <w:rFonts w:ascii="Times New Roman" w:cs="Times New Roman" w:hAnsi="Times New Roman"/>
          <w:sz w:val="24"/>
          <w:szCs w:val="24"/>
        </w:rPr>
        <w:tab/>
        <w:tab/>
        <w:tab/>
        <w:t>La actividad principal debe estar bien descrita para poder colocar el código CIIU</w:t>
        <w:tab/>
        <w:t>Obligatorio la descripción correcta de la actividad principal</w:t>
        <w:tab/>
        <w:t xml:space="preserve"> </w:t>
        <w:tab/>
        <w:t>Falta mas detalle en la descripción</w:t>
        <w:tab/>
        <w:t>Revise el contenido de la sección VII, Materias primas, XIV y proceda a describir correctamente la actividad y asigne el Código correcto. Caso contrario reenviar a campo</w:t>
      </w:r>
    </w:p>
    <w:p>
      <w:pPr>
        <w:pStyle w:val="style23"/>
        <w:jc w:val="both"/>
      </w:pPr>
      <w:r>
        <w:rPr>
          <w:rFonts w:ascii="Times New Roman" w:cs="Times New Roman" w:hAnsi="Times New Roman"/>
          <w:sz w:val="24"/>
          <w:szCs w:val="24"/>
        </w:rPr>
        <w:tab/>
        <w:tab/>
        <w:tab/>
        <w:t>Si no existe actividad Principal en este cantón verifique que exista actividad auxiliar y la misma conste en la sección VIII del formulario de Empresa, además debe tener 2 o más cantones la empresa y en en los otros debe estar la descripción de la actividad Principal.</w:t>
        <w:tab/>
        <w:t>Si no existe descripción de la actividad Principal debe obligatoriamente tener actividad auxiliar y tener 2 o más  cantones la empresa.</w:t>
        <w:tab/>
        <w:t>Tiene un solo cantón la empresa y tiene descrito solo actividad auxiliar.</w:t>
        <w:tab/>
        <w:t xml:space="preserve"> </w:t>
        <w:tab/>
        <w:t>Relice las consultas con el informante y corrija la información, si no es posible reenviar a campo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06-11-2012:</w:t>
      </w:r>
    </w:p>
    <w:p>
      <w:pPr>
        <w:pStyle w:val="style23"/>
        <w:jc w:val="both"/>
      </w:pPr>
      <w:r>
        <w:rPr>
          <w:rFonts w:ascii="Times New Roman" w:cs="Times New Roman" w:hAnsi="Times New Roman"/>
          <w:sz w:val="24"/>
          <w:szCs w:val="24"/>
        </w:rPr>
        <w:t>**********************************************</w:t>
      </w:r>
    </w:p>
    <w:p>
      <w:pPr>
        <w:pStyle w:val="style23"/>
        <w:jc w:val="both"/>
      </w:pPr>
      <w:r>
        <w:rPr/>
      </w:r>
    </w:p>
    <w:p>
      <w:pPr>
        <w:pStyle w:val="style23"/>
        <w:jc w:val="both"/>
      </w:pPr>
      <w:r>
        <w:rPr>
          <w:rFonts w:ascii="Times New Roman" w:cs="Times New Roman" w:hAnsi="Times New Roman"/>
          <w:sz w:val="24"/>
          <w:szCs w:val="24"/>
        </w:rPr>
        <w:t>Antes de ejecutar la actualización, por favor, ejecuten el SQL adjunto:</w:t>
      </w:r>
    </w:p>
    <w:p>
      <w:pPr>
        <w:pStyle w:val="style23"/>
        <w:jc w:val="both"/>
      </w:pPr>
      <w:r>
        <w:rPr>
          <w:rFonts w:ascii="Times New Roman" w:cs="Times New Roman" w:hAnsi="Times New Roman"/>
          <w:sz w:val="24"/>
          <w:szCs w:val="24"/>
        </w:rPr>
        <w:t>#26</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añaden nuevas observaciones para las secciones 3 y 10 de Establecimiento. (Empleados y Socios y Energía Eléctrica respectivamente).</w:t>
      </w:r>
    </w:p>
    <w:p>
      <w:pPr>
        <w:pStyle w:val="style23"/>
        <w:jc w:val="both"/>
      </w:pPr>
      <w:r>
        <w:rPr>
          <w:rFonts w:ascii="Times New Roman" w:cs="Times New Roman" w:hAnsi="Times New Roman"/>
          <w:sz w:val="24"/>
          <w:szCs w:val="24"/>
        </w:rPr>
        <w:t>2.</w:t>
        <w:tab/>
        <w:t>Se añade corrección en el sistema debido a cambio en la malla sección XII. (Se incluye cruce con la sección XIX).</w:t>
      </w:r>
    </w:p>
    <w:p>
      <w:pPr>
        <w:pStyle w:val="style23"/>
        <w:jc w:val="both"/>
      </w:pPr>
      <w:r>
        <w:rPr>
          <w:rFonts w:ascii="Times New Roman" w:cs="Times New Roman" w:hAnsi="Times New Roman"/>
          <w:sz w:val="24"/>
          <w:szCs w:val="24"/>
        </w:rPr>
        <w:t>3.</w:t>
        <w:tab/>
        <w:t>Se añade control para que en el caso específico de que se use el código CPC 9999999 se escoja en unidad de medida el código 99 y adicionalmente no sean necesarias las cantidades para estos ítems. Recuerden que este es un caso especial de CPC cuando no se puede desagregar la información.</w:t>
      </w:r>
    </w:p>
    <w:p>
      <w:pPr>
        <w:pStyle w:val="style23"/>
        <w:jc w:val="both"/>
      </w:pPr>
      <w:r>
        <w:rPr>
          <w:rFonts w:ascii="Times New Roman" w:cs="Times New Roman" w:hAnsi="Times New Roman"/>
          <w:sz w:val="24"/>
          <w:szCs w:val="24"/>
        </w:rPr>
        <w:t>4.</w:t>
        <w:tab/>
        <w:t>En cuanto a la validación de CPC con código 9999999 estaba generando un error en el sistema mas no en la malla que mostraba un error de cálculo en el sistema de validación, lo cual ha sido corregido. Este cambio aplica para las secciones VII, VIII, IX, XIV, XV a y XV b.</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05-11-2012: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corrige una validación errónea en la sección XII pro problemas con la malla, reportado por DINOR.</w:t>
      </w:r>
    </w:p>
    <w:p>
      <w:pPr>
        <w:pStyle w:val="style23"/>
        <w:jc w:val="both"/>
      </w:pPr>
      <w:r>
        <w:rPr>
          <w:rFonts w:ascii="Times New Roman" w:cs="Times New Roman" w:hAnsi="Times New Roman"/>
          <w:sz w:val="24"/>
          <w:szCs w:val="24"/>
        </w:rPr>
        <w:t>2.</w:t>
        <w:tab/>
        <w:t>Se corrige un problema de eliminación reportado por DISUR en la sección VIII.</w:t>
      </w:r>
    </w:p>
    <w:p>
      <w:pPr>
        <w:pStyle w:val="style23"/>
        <w:jc w:val="both"/>
      </w:pPr>
      <w:r>
        <w:rPr>
          <w:rFonts w:ascii="Times New Roman" w:cs="Times New Roman" w:hAnsi="Times New Roman"/>
          <w:sz w:val="24"/>
          <w:szCs w:val="24"/>
        </w:rPr>
        <w:t>3.</w:t>
        <w:tab/>
        <w:t>Se corrige un problema específico de DILIT motivo por el cual algunas empresas no se podían validar dando como mensaje un error en el sistema.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01-11-2012: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corrige una validación sobre la sección XII.</w:t>
      </w:r>
    </w:p>
    <w:p>
      <w:pPr>
        <w:pStyle w:val="style23"/>
        <w:jc w:val="both"/>
      </w:pPr>
      <w:r>
        <w:rPr>
          <w:rFonts w:ascii="Times New Roman" w:cs="Times New Roman" w:hAnsi="Times New Roman"/>
          <w:sz w:val="24"/>
          <w:szCs w:val="24"/>
        </w:rPr>
        <w:t>Se aumenta el cruce con la sección XIIB, la cual no consta en la malla de validación pero sin en el manual de Crítica.</w:t>
      </w:r>
    </w:p>
    <w:p>
      <w:pPr>
        <w:pStyle w:val="style23"/>
        <w:jc w:val="both"/>
      </w:pPr>
      <w:r>
        <w:rPr>
          <w:rFonts w:ascii="Times New Roman" w:cs="Times New Roman" w:hAnsi="Times New Roman"/>
          <w:sz w:val="24"/>
          <w:szCs w:val="24"/>
        </w:rPr>
        <w:t>XII</w:t>
        <w:tab/>
        <w:t>3.2.3</w:t>
      </w:r>
    </w:p>
    <w:p>
      <w:pPr>
        <w:pStyle w:val="style23"/>
        <w:jc w:val="both"/>
      </w:pPr>
      <w:r>
        <w:rPr>
          <w:rFonts w:ascii="Times New Roman" w:cs="Times New Roman" w:hAnsi="Times New Roman"/>
          <w:sz w:val="24"/>
          <w:szCs w:val="24"/>
        </w:rPr>
        <w:t>3.2.4</w:t>
        <w:tab/>
        <w:t>Sobre Compras de Otros Bienes y Servicios Importados o no</w:t>
        <w:tab/>
        <w:t>Existirá información si el establecimiento haya adquirido este tipo de bienes o servicios en cualquiera de las secciones VII (columna 10), VIII (columna 10), IX (columnas 9)  o XIII a. Y si lo mismos son nacionales o importados.</w:t>
        <w:tab/>
        <w:t>Existe información si el establecimiento tiene información en las Secciones VII (columna 10), VIII (columna 10), IX (columnas 9)  o XIII a o b. Y si lo mismos son nacionales o importados.</w:t>
        <w:tab/>
        <w:t>No existe datos en el Secciones  VII (columna 10), VIII (columna 10), IX (columnas 9)  o XIII a o b. Y si lo mismos son nacionales o importados.</w:t>
        <w:tab/>
        <w:t>Sin línea.</w:t>
        <w:tab/>
        <w:t>Si existe error proceda a llamar al informante y corregir la misma. Si no debe existir valor coloque una linea.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corrigen novedades presentadas en validación por parte de DINOR en la sección II de Establecimiento.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31-10-2012: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SQL adjunto:</w:t>
      </w:r>
    </w:p>
    <w:p>
      <w:pPr>
        <w:pStyle w:val="style23"/>
        <w:jc w:val="both"/>
      </w:pPr>
      <w:r>
        <w:rPr>
          <w:rFonts w:ascii="Times New Roman" w:cs="Times New Roman" w:hAnsi="Times New Roman"/>
          <w:sz w:val="24"/>
          <w:szCs w:val="24"/>
        </w:rPr>
        <w:t># 24 y 25</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incremente mensajes al momento de importar un archivo de Excel al sistema, esto pues no se especificaba adecuadamente cual era el error al importar.</w:t>
      </w:r>
    </w:p>
    <w:p>
      <w:pPr>
        <w:pStyle w:val="style23"/>
        <w:jc w:val="both"/>
      </w:pPr>
      <w:r>
        <w:rPr>
          <w:rFonts w:ascii="Times New Roman" w:cs="Times New Roman" w:hAnsi="Times New Roman"/>
          <w:sz w:val="24"/>
          <w:szCs w:val="24"/>
        </w:rPr>
        <w:t>2.</w:t>
        <w:tab/>
        <w:t>Se corrigen error de eliminación de la sección VIII reportado por DINOR.</w:t>
      </w:r>
    </w:p>
    <w:p>
      <w:pPr>
        <w:pStyle w:val="style23"/>
        <w:jc w:val="both"/>
      </w:pPr>
      <w:r>
        <w:rPr>
          <w:rFonts w:ascii="Times New Roman" w:cs="Times New Roman" w:hAnsi="Times New Roman"/>
          <w:sz w:val="24"/>
          <w:szCs w:val="24"/>
        </w:rPr>
        <w:t>3.</w:t>
        <w:tab/>
        <w:t>Se cambia mensaje de validación en la sección XI Agua Comprada reportado por DINOR.</w:t>
      </w:r>
    </w:p>
    <w:p>
      <w:pPr>
        <w:pStyle w:val="style23"/>
        <w:jc w:val="both"/>
      </w:pPr>
      <w:r>
        <w:rPr>
          <w:rFonts w:ascii="Times New Roman" w:cs="Times New Roman" w:hAnsi="Times New Roman"/>
          <w:sz w:val="24"/>
          <w:szCs w:val="24"/>
        </w:rPr>
        <w:t>4.</w:t>
        <w:tab/>
        <w:t>Se añaden dos observaciones nuevas para Establecimiento en la Sección III Horas Trabajadas y VII Materiales auxiliares cuando es Administración de la 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Nota:</w:t>
        <w:tab/>
        <w:t xml:space="preserve">En la sección de Archivo, por favor recuerden llevar el registro adecuado de cuando se considera un sector archivado o no. Recuerden registrar la fecha de recibido tanto para el registro que se realiza por sector como el que se realiza por boleta. Así también la Fecha de Archivado “por Establecimiento” cuando las boletas regresen de validación hacia archivo, </w:t>
      </w:r>
    </w:p>
    <w:p>
      <w:pPr>
        <w:pStyle w:val="style23"/>
        <w:jc w:val="both"/>
      </w:pPr>
      <w:r>
        <w:rPr>
          <w:rFonts w:ascii="Times New Roman" w:cs="Times New Roman" w:hAnsi="Times New Roman"/>
          <w:sz w:val="24"/>
          <w:szCs w:val="24"/>
        </w:rPr>
        <w:tab/>
        <w:t>mientras que la que se realiza por Sector se la hará solo cuando se complete la validación de todo el sector.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29-10-2012: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la actualización, ejecutar el SQL Adjunto:</w:t>
      </w:r>
    </w:p>
    <w:p>
      <w:pPr>
        <w:pStyle w:val="style23"/>
        <w:jc w:val="both"/>
      </w:pPr>
      <w:r>
        <w:rPr>
          <w:rFonts w:ascii="Times New Roman" w:cs="Times New Roman" w:hAnsi="Times New Roman"/>
          <w:sz w:val="24"/>
          <w:szCs w:val="24"/>
        </w:rPr>
        <w:t>#23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 xml:space="preserve">Se corrige inconvenientes al momento de asignar un Crítico a una boleta reportado por DILIT, DISUR y DINOR. </w:t>
      </w:r>
    </w:p>
    <w:p>
      <w:pPr>
        <w:pStyle w:val="style23"/>
        <w:jc w:val="both"/>
      </w:pPr>
      <w:r>
        <w:rPr>
          <w:rFonts w:ascii="Times New Roman" w:cs="Times New Roman" w:hAnsi="Times New Roman"/>
          <w:sz w:val="24"/>
          <w:szCs w:val="24"/>
        </w:rPr>
        <w:t>2.</w:t>
        <w:tab/>
        <w:t>Se cambia la forma de asignación de boletas en Digitación. El registro que se lleva en Asignar Digitados se lo debe seguir asiendo teniendo en cuenta que el usuario que ahí se coloca es solo un tentativo de quien digitará ese sector, pues a pesar de que se coloque un único Usuario de Digitación para un determinado sector, cualquier usuario digitador podrá digitar una boleta independiente del sector asignado siempre y cuando se haya asignado el sector a un usuario tentativo.</w:t>
      </w:r>
    </w:p>
    <w:p>
      <w:pPr>
        <w:pStyle w:val="style23"/>
        <w:jc w:val="both"/>
      </w:pPr>
      <w:r>
        <w:rPr>
          <w:rFonts w:ascii="Times New Roman" w:cs="Times New Roman" w:hAnsi="Times New Roman"/>
          <w:sz w:val="24"/>
          <w:szCs w:val="24"/>
        </w:rPr>
        <w:t>3.</w:t>
        <w:tab/>
        <w:t>Se corrigen un problema de Validación cuando se seleccionaba la opción 2.1.10. Otros Casos de la Sección II Forma de Propiedad en la que el sistema tomaba como si se tratara de otra opción.</w:t>
      </w:r>
    </w:p>
    <w:p>
      <w:pPr>
        <w:pStyle w:val="style23"/>
        <w:jc w:val="both"/>
      </w:pPr>
      <w:r>
        <w:rPr>
          <w:rFonts w:ascii="Times New Roman" w:cs="Times New Roman" w:hAnsi="Times New Roman"/>
          <w:sz w:val="24"/>
          <w:szCs w:val="24"/>
        </w:rPr>
        <w:t>4.</w:t>
        <w:tab/>
        <w:t xml:space="preserve">Al igual que sucedió el cambio con crítica para la asignación por boleta de formularios, se ha realizado el cambio en Archivo para que se lo lleve de la misma forma. El registro por Sector se mantiene, pero adicionalmente se debe realizar el registro por boleta el cual define el estado de ese formulario (Archivado o no). </w:t>
      </w:r>
    </w:p>
    <w:p>
      <w:pPr>
        <w:pStyle w:val="style23"/>
        <w:jc w:val="both"/>
      </w:pPr>
      <w:r>
        <w:rPr>
          <w:rFonts w:ascii="Times New Roman" w:cs="Times New Roman" w:hAnsi="Times New Roman"/>
          <w:sz w:val="24"/>
          <w:szCs w:val="24"/>
        </w:rPr>
        <w:tab/>
        <w:t>La pantalla es la misma que se ocupa para asignación de Criticados, con la diferencia que aquí solo se registrará la fecha de las boletas Archivadas.</w:t>
      </w:r>
    </w:p>
    <w:p>
      <w:pPr>
        <w:pStyle w:val="style23"/>
        <w:jc w:val="both"/>
      </w:pPr>
      <w:r>
        <w:rPr>
          <w:rFonts w:ascii="Times New Roman" w:cs="Times New Roman" w:hAnsi="Times New Roman"/>
          <w:sz w:val="24"/>
          <w:szCs w:val="24"/>
        </w:rPr>
        <w:tab/>
        <w:t>Este proceso debe ir a la par con el registro actual llevado por Archivo, así que por favor, comuniquen al responsable cual es el proceso adicional a cumplir de ahora en adelante.</w:t>
      </w:r>
    </w:p>
    <w:p>
      <w:pPr>
        <w:pStyle w:val="style23"/>
        <w:jc w:val="both"/>
      </w:pPr>
      <w:r>
        <w:rPr>
          <w:rFonts w:ascii="Times New Roman" w:cs="Times New Roman" w:hAnsi="Times New Roman"/>
          <w:sz w:val="24"/>
          <w:szCs w:val="24"/>
        </w:rPr>
        <w:t>5.</w:t>
        <w:tab/>
        <w:t xml:space="preserve">Se corrige un problema suscitado en DINOR para el ingreso de cantidades que sobrepasan la </w:t>
      </w:r>
    </w:p>
    <w:p>
      <w:pPr>
        <w:pStyle w:val="style23"/>
        <w:jc w:val="both"/>
      </w:pPr>
      <w:r>
        <w:rPr>
          <w:rFonts w:ascii="Times New Roman" w:cs="Times New Roman" w:hAnsi="Times New Roman"/>
          <w:sz w:val="24"/>
          <w:szCs w:val="24"/>
        </w:rPr>
        <w:tab/>
        <w:t xml:space="preserve">cantidad de 9 millones a 9 mil millones, en la Sección III de establecimientos. </w:t>
      </w:r>
    </w:p>
    <w:p>
      <w:pPr>
        <w:pStyle w:val="style23"/>
        <w:jc w:val="both"/>
      </w:pPr>
      <w:r>
        <w:rPr>
          <w:rFonts w:ascii="Times New Roman" w:cs="Times New Roman" w:hAnsi="Times New Roman"/>
          <w:sz w:val="24"/>
          <w:szCs w:val="24"/>
        </w:rPr>
        <w:tab/>
        <w:t>(Aplica para todos los campos de esta sección.)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25-10-2012: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concluye revisión de validaciones según última malla enviada. Recuerden: Si existen errores sin Observaciones válidas repórtenlas para ver cual es el problema y de ser necesario alterar la malla, el sistema o aumentar Observaciones. Las Alertas no todas van a desaparecer.</w:t>
      </w:r>
    </w:p>
    <w:p>
      <w:pPr>
        <w:pStyle w:val="style23"/>
        <w:jc w:val="both"/>
      </w:pPr>
      <w:r>
        <w:rPr>
          <w:rFonts w:ascii="Times New Roman" w:cs="Times New Roman" w:hAnsi="Times New Roman"/>
          <w:sz w:val="24"/>
          <w:szCs w:val="24"/>
        </w:rPr>
        <w:t>2.</w:t>
        <w:tab/>
        <w:t>Se modifica el control de Criticados por Boletas por problemas suscitados en la DINOR, DILIT y DISUR, esto debido a que existen boletas que no podían asignar un crítico porque ya había pasado a digitación sin haberse asignado un usuario válido. Este caso en particular ocurrirá solo para boletas que hasta antes del cambio del sistema del día de ayer se hubieran estado digitando y se hayan estado manejando con la asignación anterior de sectores. Recuerden que ahora es necesario asignar quien Criticó una boleta antes de pasar a Digitación.</w:t>
      </w:r>
    </w:p>
    <w:p>
      <w:pPr>
        <w:pStyle w:val="style23"/>
        <w:jc w:val="both"/>
      </w:pPr>
      <w:r>
        <w:rPr>
          <w:rFonts w:ascii="Times New Roman" w:cs="Times New Roman" w:hAnsi="Times New Roman"/>
          <w:sz w:val="24"/>
          <w:szCs w:val="24"/>
        </w:rPr>
        <w:t>3.</w:t>
        <w:tab/>
        <w:t>Se mejora la búsqueda de RUC/Establecimientos en el SRI. Ahora permite buscar por Razón Social y Nombre Comercial. Disponible para Crítica y Validación.</w:t>
      </w:r>
    </w:p>
    <w:p>
      <w:pPr>
        <w:pStyle w:val="style23"/>
        <w:jc w:val="both"/>
      </w:pPr>
      <w:r>
        <w:rPr>
          <w:rFonts w:ascii="Times New Roman" w:cs="Times New Roman" w:hAnsi="Times New Roman"/>
          <w:sz w:val="24"/>
          <w:szCs w:val="24"/>
        </w:rPr>
        <w:t>4.</w:t>
        <w:tab/>
        <w:t>Se modifica los permisos de usuario para que el grupo de Crítica-Codificación, Digitación y Validación puedan mirar cual a sido su producción mediante el uso del reporte “Listado de Establecimientos Criticados, Digitados, Validados” Acceso: Reportes/Cobertura. En esto recalco, un usuario por ejemplo Crítico solo podrá ver la producción de crítica, así para Digitación y Validación. En el caso de usuarios Administradores el acceso es libre.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24-10-2012: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esta actualización, deben ejecutar el SQL adjunto:</w:t>
      </w:r>
    </w:p>
    <w:p>
      <w:pPr>
        <w:pStyle w:val="style23"/>
        <w:jc w:val="both"/>
      </w:pPr>
      <w:r>
        <w:rPr>
          <w:rFonts w:ascii="Times New Roman" w:cs="Times New Roman" w:hAnsi="Times New Roman"/>
          <w:sz w:val="24"/>
          <w:szCs w:val="24"/>
        </w:rPr>
        <w:t>#20 y 21</w:t>
      </w:r>
    </w:p>
    <w:p>
      <w:pPr>
        <w:pStyle w:val="style23"/>
        <w:jc w:val="both"/>
      </w:pPr>
      <w:r>
        <w:rPr/>
      </w:r>
    </w:p>
    <w:p>
      <w:pPr>
        <w:pStyle w:val="style23"/>
        <w:jc w:val="both"/>
      </w:pPr>
      <w:r>
        <w:rPr>
          <w:rFonts w:ascii="Times New Roman" w:cs="Times New Roman" w:hAnsi="Times New Roman"/>
          <w:sz w:val="24"/>
          <w:szCs w:val="24"/>
        </w:rPr>
        <w:t>Una vez ejecutados estos scripts, por favor ejecuten los script # 3 y 5 que se enviaron con anterioridad. Esto es para corregir sectores nuevos que como se habló anteriormente no existirían pero que sin embargo están apareciendo.</w:t>
      </w:r>
    </w:p>
    <w:p>
      <w:pPr>
        <w:pStyle w:val="style23"/>
        <w:jc w:val="both"/>
      </w:pPr>
      <w:r>
        <w:rPr>
          <w:rFonts w:ascii="Times New Roman" w:cs="Times New Roman" w:hAnsi="Times New Roman"/>
          <w:sz w:val="24"/>
          <w:szCs w:val="24"/>
        </w:rPr>
        <w:t>El nuevo sistema que se envía contempla este problema por lo que no deben existir mayores inconvenientes en este punto.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es SUMAMENTE IMPORTANTE, por lo que pido realizarlo a la brevedad posible y leer con detalle la descripción de los cambios realizados.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añaden y corrigen validaciones que han sido revisadas por el equipo técnico, de las cuales por su extensión recalco las más importantes: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SECCION</w:t>
        <w:tab/>
        <w:t>ítem/Columna</w:t>
        <w:tab/>
        <w:t>Pregunta</w:t>
        <w:tab/>
        <w:t>DESCRIPCIÓN</w:t>
        <w:tab/>
        <w:t>CONSISTENCIA</w:t>
        <w:tab/>
        <w:t>INCONSISTENCIA</w:t>
        <w:tab/>
        <w:t>OMISION</w:t>
        <w:tab/>
        <w:t>SOLUCION</w:t>
      </w:r>
    </w:p>
    <w:p>
      <w:pPr>
        <w:pStyle w:val="style23"/>
        <w:jc w:val="both"/>
      </w:pPr>
      <w:r>
        <w:rPr>
          <w:rFonts w:ascii="Times New Roman" w:cs="Times New Roman" w:hAnsi="Times New Roman"/>
          <w:sz w:val="24"/>
          <w:szCs w:val="24"/>
        </w:rPr>
        <w:t>XIV</w:t>
        <w:tab/>
        <w:t>15</w:t>
        <w:tab/>
        <w:t>Remuneraciones en especie</w:t>
        <w:tab/>
        <w:t>Si existe valor en este campo verificar que el valor sumado con la  columna en los Secciones VII (15), VIII(15) y IX(14)  concuerde con la suma de las filas correspondientes a Bienes y servicios elaborados o no por la empresa del Sección IV Remuneraciones en especie corrientes item 1.5.6 más la Sección VI Beneficios Sociales en Especie corrientes 1.3.1 y no corrientes 2.4.1.</w:t>
        <w:tab/>
        <w:t>Es correcta la siguiente verificación: este campo sumado al valor con la misma columna en los Secciones VII (15), VIII(15) y IX(14)  concuerde con la suma de las filas correspondientes a Bienes y servicios elaborados o no por la empresa del Sección IV Remuneraciones en especie corrientes item 1.5.6 más la Sección VI Beneficios Sociales en Especie corrientes 1.3.1 y no corrientes 2.4.1.</w:t>
        <w:tab/>
        <w:t>La verificación de consistencia es incosistenete.</w:t>
        <w:tab/>
        <w:t xml:space="preserve"> </w:t>
        <w:tab/>
        <w:t>Si existe error proceda a revisar las observaciones de porcentajes para esta columna y de las secciones VII (15), VIII (15), IX (14) con los valores de las secciones IV ítem 1.5.6 y V ítem 1.3.1 y 2.4.1, si el error perciste proceda llamar al informante para corregir dicha información.</w:t>
      </w:r>
    </w:p>
    <w:p>
      <w:pPr>
        <w:pStyle w:val="style23"/>
        <w:jc w:val="both"/>
      </w:pPr>
      <w:r>
        <w:rPr>
          <w:rFonts w:ascii="Times New Roman" w:cs="Times New Roman" w:hAnsi="Times New Roman"/>
          <w:sz w:val="24"/>
          <w:szCs w:val="24"/>
        </w:rPr>
        <w:tab/>
        <w:tab/>
        <w:tab/>
        <w:tab/>
        <w:tab/>
        <w:tab/>
        <w:tab/>
        <w:tab/>
        <w:tab/>
        <w:tab/>
        <w:tab/>
        <w:tab/>
        <w:tab/>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VII</w:t>
        <w:tab/>
        <w:t>sn</w:t>
        <w:tab/>
        <w:t>¿Cuál fue el valor del consumo total de?: Materiales auxiliares</w:t>
        <w:tab/>
        <w:t>Corresponde al valor total de los materiales auxiliares utilizados por el establecimiento en el 2011</w:t>
        <w:tab/>
        <w:t>Obligatorio debe existir información si la actividad principal o secundaria o auxiliar es de servicio.</w:t>
        <w:tab/>
        <w:t xml:space="preserve">Obligatorio debe existir información si la Actividad principal o secundaria o auxiliar es de Servicio. Actividad sólo de comercio y con valor. </w:t>
        <w:tab/>
        <w:t xml:space="preserve"> </w:t>
        <w:tab/>
        <w:t>Llamar al informante para obtener la información.    Si es solo de comercio y existe valor, consulte al informante puede ser que exista como segunda actividad el servicio o una actividad auxiliar, si es así corrija la información de la sección II. Si no hay segunda actividad tache esta información.</w:t>
      </w:r>
    </w:p>
    <w:p>
      <w:pPr>
        <w:pStyle w:val="style23"/>
        <w:jc w:val="both"/>
      </w:pPr>
      <w:r>
        <w:rPr>
          <w:rFonts w:ascii="Times New Roman" w:cs="Times New Roman" w:hAnsi="Times New Roman"/>
          <w:sz w:val="24"/>
          <w:szCs w:val="24"/>
        </w:rPr>
        <w:t>Si es una empresa de servicios y no hay información de materiales auxiliares debe existir una Observación.</w:t>
        <w:tab/>
        <w:t>No tiene gastos de materiales auxiliares ya que todo es entregado por el cliente a quien presta el servicio.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III.</w:t>
        <w:tab/>
        <w:t>1</w:t>
        <w:tab/>
        <w:t>Propietarios y Socios Activos</w:t>
        <w:tab/>
        <w:t>Comprenden los propietarios y socios que participan en los trabajos de la Empresa, esta categoría existirá en general para las Empresas que no tienen personería jurídica.</w:t>
        <w:tab/>
        <w:t>Debe existir información si es una empresa no constituida en sociedad.</w:t>
        <w:tab/>
        <w:t xml:space="preserve">No es aplicable a las empresas constituidas en sociedades de capital: Cía. Limitada, Cía.  Anónima, etc. </w:t>
        <w:tab/>
        <w:t>es empresa no constituida en sociedad y no tiene dato</w:t>
        <w:tab/>
        <w:t>Si es empresa constituida en sociedad y tiene información en cualquiera de los formularios tache la información. Si es no constituida en sociedad y no tiene información revise las observaciones.</w:t>
      </w:r>
    </w:p>
    <w:p>
      <w:pPr>
        <w:pStyle w:val="style23"/>
        <w:jc w:val="both"/>
      </w:pPr>
      <w:r>
        <w:rPr>
          <w:rFonts w:ascii="Times New Roman" w:cs="Times New Roman" w:hAnsi="Times New Roman"/>
          <w:sz w:val="24"/>
          <w:szCs w:val="24"/>
        </w:rPr>
        <w:tab/>
        <w:tab/>
        <w:tab/>
        <w:t>Si en la sección II del formulario de Empresa, tiene marcada la opción Empresa Individual debe tener máximo registrado 1 sumando todos los formularios de establecimiento a nivel de cantón.</w:t>
        <w:tab/>
        <w:t>En la sección II tiene marcada la opción Empresa Individual y tiene como máximo registrado 1 sumando todos los formularios de establecimiento a nivel de cantón.</w:t>
        <w:tab/>
        <w:t>Tiene registrado más de una persona sumado todos los formularios a nivel de cantón.</w:t>
        <w:tab/>
        <w:t>en blanco</w:t>
        <w:tab/>
        <w:t xml:space="preserve">Si tiene error revise las observaciones, si no las tiene proceda a Llamar al informante y haga las preguntas necesarias para captar la información necesaria. </w:t>
      </w:r>
    </w:p>
    <w:p>
      <w:pPr>
        <w:pStyle w:val="style23"/>
        <w:jc w:val="both"/>
      </w:pPr>
      <w:r>
        <w:rPr>
          <w:rFonts w:ascii="Times New Roman" w:cs="Times New Roman" w:hAnsi="Times New Roman"/>
          <w:sz w:val="24"/>
          <w:szCs w:val="24"/>
        </w:rPr>
        <w:t>Si se trata de personas individuales el contenido máximo es de una persona. Si tiene más, registre solo una y la diferencia traslade a la línea 2 (trabajadores familiares no remunerados) cuando la empresa esté en un solo cantón.</w:t>
      </w:r>
    </w:p>
    <w:p>
      <w:pPr>
        <w:pStyle w:val="style23"/>
        <w:jc w:val="both"/>
      </w:pPr>
      <w:r>
        <w:rPr>
          <w:rFonts w:ascii="Times New Roman" w:cs="Times New Roman" w:hAnsi="Times New Roman"/>
          <w:sz w:val="24"/>
          <w:szCs w:val="24"/>
        </w:rPr>
        <w:t>Si tiene más de un cantón y se trata de personas individuales el contenido máximo es de una persona. Si tiene más, registre solo una en un cantón y la diferencia traslade a la línea 2 (trabajadores familiares no remunerados) de los otros cantones de la empresa siempre y cuando se verifique.</w:t>
      </w:r>
    </w:p>
    <w:p>
      <w:pPr>
        <w:pStyle w:val="style23"/>
        <w:jc w:val="both"/>
      </w:pPr>
      <w:r>
        <w:rPr>
          <w:rFonts w:ascii="Times New Roman" w:cs="Times New Roman" w:hAnsi="Times New Roman"/>
          <w:sz w:val="24"/>
          <w:szCs w:val="24"/>
        </w:rPr>
        <w:tab/>
        <w:tab/>
        <w:tab/>
        <w:t>Si en la sección II tiene marcada la opción 2.1.2 Sociedad de Hecho debe tener mínimo registrado 1 persona sumando todos los formularios de establecimiento a nivel de cantón.</w:t>
        <w:tab/>
        <w:t>Si en la sección II tiene marcada la opción 2.1.2 Sociedad de Hecho debe tener mínimo registrado 1 persona sumando todos los formularios de establecimiento a nivel de cantón.</w:t>
        <w:tab/>
        <w:t>No tiene registrado número de personas.</w:t>
        <w:tab/>
        <w:t>en blanco</w:t>
        <w:tab/>
        <w:t xml:space="preserve">Si tiene error revise las observaciones, si no las tiene proceda a Llamar al informante y haga las preguntas necesarias para captar la información necesaria.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VIII. ESTABLECIMIENTOS AUXILIARES DE LA EMPRESA</w:t>
      </w:r>
    </w:p>
    <w:p>
      <w:pPr>
        <w:pStyle w:val="style23"/>
        <w:jc w:val="both"/>
      </w:pPr>
      <w:r>
        <w:rPr>
          <w:rFonts w:ascii="Times New Roman" w:cs="Times New Roman" w:hAnsi="Times New Roman"/>
          <w:sz w:val="24"/>
          <w:szCs w:val="24"/>
        </w:rPr>
        <w:t>VIII</w:t>
        <w:tab/>
        <w:t>1</w:t>
        <w:tab/>
        <w:t>N°</w:t>
        <w:tab/>
        <w:t>Se refiere al orden de las actividades auxiliares de la empresa, este número viene pre impreso.</w:t>
        <w:tab/>
        <w:t xml:space="preserve"> </w:t>
        <w:tab/>
        <w:t xml:space="preserve"> </w:t>
        <w:tab/>
        <w:t xml:space="preserve"> </w:t>
        <w:tab/>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Adjunto también ultimo archivo de mallas de validación enviados hasta el momento.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han creado reportes para saber por establecimiento cuales han sido criticadas, digitadas y validadas según la nueva forma de registro que se ha implementado en la actualización anterior. Recuerden que este proceso se indicó como debe ser llevado y así también es responsabilidad de cada zonal verificar su cumplimiento si se desea sacar indicadores reales de producción.</w:t>
      </w:r>
    </w:p>
    <w:p>
      <w:pPr>
        <w:pStyle w:val="style23"/>
        <w:jc w:val="both"/>
      </w:pPr>
      <w:r>
        <w:rPr>
          <w:rFonts w:ascii="Times New Roman" w:cs="Times New Roman" w:hAnsi="Times New Roman"/>
          <w:sz w:val="24"/>
          <w:szCs w:val="24"/>
        </w:rPr>
        <w:t>Acceso:</w:t>
      </w:r>
    </w:p>
    <w:p>
      <w:pPr>
        <w:pStyle w:val="style23"/>
        <w:jc w:val="both"/>
      </w:pPr>
      <w:r>
        <w:rPr>
          <w:rFonts w:ascii="Times New Roman" w:cs="Times New Roman" w:hAnsi="Times New Roman"/>
          <w:sz w:val="24"/>
          <w:szCs w:val="24"/>
        </w:rPr>
        <w:t>Reportes/Cobertura/listado Establecimientos Criticados, Digitados, validados.</w:t>
      </w:r>
    </w:p>
    <w:p>
      <w:pPr>
        <w:pStyle w:val="style23"/>
        <w:jc w:val="both"/>
      </w:pPr>
      <w:r>
        <w:rPr>
          <w:rFonts w:ascii="Times New Roman" w:cs="Times New Roman" w:hAnsi="Times New Roman"/>
          <w:sz w:val="24"/>
          <w:szCs w:val="24"/>
        </w:rPr>
        <w:t>3.</w:t>
        <w:tab/>
        <w:t>Se han revisado mensajes de validaciones y se han incluido nuevos textos para que sean más entendibles y fáciles  de interpretar por los usuarios.</w:t>
      </w:r>
    </w:p>
    <w:p>
      <w:pPr>
        <w:pStyle w:val="style23"/>
        <w:jc w:val="both"/>
      </w:pPr>
      <w:r>
        <w:rPr>
          <w:rFonts w:ascii="Times New Roman" w:cs="Times New Roman" w:hAnsi="Times New Roman"/>
          <w:sz w:val="24"/>
          <w:szCs w:val="24"/>
        </w:rPr>
        <w:t>4.</w:t>
        <w:tab/>
        <w:t>Se han añadido nuevas observaciones a las seccione XII y XIIIb.</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Adicionalmente recalco lo siguiente en cuanto a las validaciones:</w:t>
      </w:r>
    </w:p>
    <w:p>
      <w:pPr>
        <w:pStyle w:val="style23"/>
        <w:jc w:val="both"/>
      </w:pPr>
      <w:r>
        <w:rPr>
          <w:rFonts w:ascii="Times New Roman" w:cs="Times New Roman" w:hAnsi="Times New Roman"/>
          <w:sz w:val="24"/>
          <w:szCs w:val="24"/>
        </w:rPr>
        <w:t>Desde todas las regionales, en especial DISUR, se ha enviado muchos correos indicando que desean colocar observaciones en absolutamente todas las Alertas o Errores que arroja el sistema de validación, lo cual como se ha dicho en muchos correos anteriores no va a ser así.</w:t>
      </w:r>
    </w:p>
    <w:p>
      <w:pPr>
        <w:pStyle w:val="style23"/>
        <w:jc w:val="both"/>
      </w:pPr>
      <w:r>
        <w:rPr>
          <w:rFonts w:ascii="Times New Roman" w:cs="Times New Roman" w:hAnsi="Times New Roman"/>
          <w:sz w:val="24"/>
          <w:szCs w:val="24"/>
        </w:rPr>
        <w:t>La forma de indicar que un establecimiento está validado es la siguiente: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Un formulario no puede tener Errores para decir que está validado, o de ser necesario se podrá colocar Observaciones en casos específicos y que hayan sido analizados previamente por el Equipo Técnico.</w:t>
      </w:r>
    </w:p>
    <w:p>
      <w:pPr>
        <w:pStyle w:val="style23"/>
        <w:jc w:val="both"/>
      </w:pPr>
      <w:r>
        <w:rPr>
          <w:rFonts w:ascii="Times New Roman" w:cs="Times New Roman" w:hAnsi="Times New Roman"/>
          <w:sz w:val="24"/>
          <w:szCs w:val="24"/>
        </w:rPr>
        <w:t>2.</w:t>
        <w:tab/>
        <w:t>Un formulario puede contener Advertencias y estas podrán o no tener Observaciones que las sustenten, en caso de no tenerlas no es necesario</w:t>
      </w:r>
    </w:p>
    <w:p>
      <w:pPr>
        <w:pStyle w:val="style23"/>
        <w:jc w:val="both"/>
      </w:pPr>
      <w:r>
        <w:rPr>
          <w:rFonts w:ascii="Times New Roman" w:cs="Times New Roman" w:hAnsi="Times New Roman"/>
          <w:sz w:val="24"/>
          <w:szCs w:val="24"/>
        </w:rPr>
        <w:t>3.</w:t>
        <w:tab/>
        <w:t>Recuerden, todas las observaciones primero tienen que ser analizadas por el Equipo Técnico para ser colocadas, no se puede colocar arbitrariamente observaciones.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18-10-2012: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esta actualización, deben ejecutar el SQL adjunto:</w:t>
      </w:r>
    </w:p>
    <w:p>
      <w:pPr>
        <w:pStyle w:val="style23"/>
        <w:jc w:val="both"/>
      </w:pPr>
      <w:r>
        <w:rPr>
          <w:rFonts w:ascii="Times New Roman" w:cs="Times New Roman" w:hAnsi="Times New Roman"/>
          <w:sz w:val="24"/>
          <w:szCs w:val="24"/>
        </w:rPr>
        <w:t>#19</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Se corrigen problemas reportados en validaciones, así como también se añaden nuevos observaciones para: Establecimientos: Sección III y Sección XI.</w:t>
      </w:r>
    </w:p>
    <w:p>
      <w:pPr>
        <w:pStyle w:val="style23"/>
        <w:jc w:val="both"/>
      </w:pPr>
      <w:r>
        <w:rPr>
          <w:rFonts w:ascii="Times New Roman" w:cs="Times New Roman" w:hAnsi="Times New Roman"/>
          <w:sz w:val="24"/>
          <w:szCs w:val="24"/>
        </w:rPr>
        <w:t>2.</w:t>
        <w:tab/>
        <w:t>Se corrige un problema específico de validación para la sección XII, sobre otros impuestos ICE, que fue solucionado el día de hoy por el equipo técnico. Se adjunta en que casos se aplica la verificación del impuesto ICE, según documento enviado por Equipo Técnico.</w:t>
      </w:r>
    </w:p>
    <w:p>
      <w:pPr>
        <w:pStyle w:val="style23"/>
        <w:jc w:val="both"/>
      </w:pPr>
      <w:r>
        <w:rPr>
          <w:rFonts w:ascii="Times New Roman" w:cs="Times New Roman" w:hAnsi="Times New Roman"/>
          <w:sz w:val="24"/>
          <w:szCs w:val="24"/>
        </w:rPr>
        <w:t>3.</w:t>
        <w:tab/>
        <w:t>Se mejora la interfaz de búsqueda de contribuyentes en el SRI, esto en la sección de validación.</w:t>
      </w:r>
    </w:p>
    <w:p>
      <w:pPr>
        <w:pStyle w:val="style23"/>
        <w:jc w:val="both"/>
      </w:pPr>
      <w:r>
        <w:rPr>
          <w:rFonts w:ascii="Times New Roman" w:cs="Times New Roman" w:hAnsi="Times New Roman"/>
          <w:sz w:val="24"/>
          <w:szCs w:val="24"/>
        </w:rPr>
        <w:t>4.</w:t>
        <w:tab/>
        <w:t>Como todos recordarán, toda asignación en el sistema ha sido diseñado para trabajar por sectores, sin embargo han ocurrido inconvenientes de indicadores incoherentes en reportes, esto debido a que nunca se pudo seguir la planificación por obvias razones que ustedes ya conocen. Debido a esta necesidad, se implementa en el sistema una ventana para el uso exclusivo de los Críticos-Codificadores para que se lleve un registro por boleta que se critique. Por tal motivo se pide de la manera más atenta y cordial, que se les comunique a los Críticos como se va a manejar de ahora en adelante esta situación.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Indicaciones Generales:</w:t>
      </w:r>
    </w:p>
    <w:p>
      <w:pPr>
        <w:pStyle w:val="style23"/>
        <w:jc w:val="both"/>
      </w:pPr>
      <w:r>
        <w:rPr>
          <w:rFonts w:ascii="Times New Roman" w:cs="Times New Roman" w:hAnsi="Times New Roman"/>
          <w:sz w:val="24"/>
          <w:szCs w:val="24"/>
        </w:rPr>
        <w:t>1.</w:t>
        <w:tab/>
        <w:t>Cada usuario crítico debe ingresar con su propio usuario y contraseña al sistema. Una vez en el sistema, ellos dispondrán de una ventana similar a la de digitación para que escojan ya sea por sector o por código de boleta la que se desee asignar como criticada.</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Deberán ingresar la fecha y el usuario que realiza la crítica de la boleta y presionar el botón de Guardar.</w:t>
      </w:r>
    </w:p>
    <w:p>
      <w:pPr>
        <w:pStyle w:val="style23"/>
        <w:jc w:val="both"/>
      </w:pPr>
      <w:r>
        <w:rPr>
          <w:rFonts w:ascii="Times New Roman" w:cs="Times New Roman" w:hAnsi="Times New Roman"/>
          <w:sz w:val="24"/>
          <w:szCs w:val="24"/>
        </w:rPr>
        <w:t>3.</w:t>
        <w:tab/>
        <w:t>Los colores indican cuando una boleta ya está digitada, la misma no puede ser cambiada de crítico asignado, pues si lo recuerdan, en las ventanas de Digitación también consta una sección para esto.</w:t>
      </w:r>
    </w:p>
    <w:p>
      <w:pPr>
        <w:pStyle w:val="style23"/>
        <w:jc w:val="both"/>
      </w:pPr>
      <w:r>
        <w:rPr>
          <w:rFonts w:ascii="Times New Roman" w:cs="Times New Roman" w:hAnsi="Times New Roman"/>
          <w:sz w:val="24"/>
          <w:szCs w:val="24"/>
        </w:rPr>
        <w:t>4.</w:t>
        <w:tab/>
        <w:t>El usuario registrado como Jefe de Crítica (Esto en el menú de seguridad), tiene acceso tanto a la pantalla de Asignación de Criticados original que es por sector, como a esta nueva ventana para que se haga la asignación manual a través del botón “Por Boleta”.</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5.</w:t>
        <w:tab/>
        <w:t>El jefe de crítica aun debe seguir registrando la cantidad de formularios que va criticando día tras día, y sumando los valores de cada sector. Esto se mantiene.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15-10-2012: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el sistema ejecutar las siguientes sentencias: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INSERT INTO OBSERVACION(OBS_CAPITULO, OBS_PREGUNTA, OBS_GRUPO, OBS_ORDEN, OBS_DESC, OBS_TIPO, OBS_CLASEE) VALUES('13','6',1,3,'No registra pago de impuestos, sin embargo en la sección V está como local propio, revisar observaciones.',1,'2')</w:t>
      </w:r>
    </w:p>
    <w:p>
      <w:pPr>
        <w:pStyle w:val="style23"/>
        <w:jc w:val="both"/>
      </w:pPr>
      <w:r>
        <w:rPr>
          <w:rFonts w:ascii="Times New Roman" w:cs="Times New Roman" w:hAnsi="Times New Roman"/>
          <w:sz w:val="24"/>
          <w:szCs w:val="24"/>
        </w:rPr>
        <w:t>GO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Cambio en validaciones de Establecimientos, secciones VI, VII, VIII, IX, X, XI, XIV, XVa, XVb.</w:t>
      </w:r>
    </w:p>
    <w:p>
      <w:pPr>
        <w:pStyle w:val="style23"/>
        <w:jc w:val="both"/>
      </w:pPr>
      <w:r>
        <w:rPr>
          <w:rFonts w:ascii="Times New Roman" w:cs="Times New Roman" w:hAnsi="Times New Roman"/>
          <w:sz w:val="24"/>
          <w:szCs w:val="24"/>
        </w:rPr>
        <w:t>2.</w:t>
        <w:tab/>
        <w:t>Se añade una nueva observación para la boleta de Microempresa, Sección VIII. Impuestos.</w:t>
      </w:r>
    </w:p>
    <w:p>
      <w:pPr>
        <w:pStyle w:val="style23"/>
        <w:jc w:val="both"/>
      </w:pPr>
      <w:r>
        <w:rPr>
          <w:rFonts w:ascii="Times New Roman" w:cs="Times New Roman" w:hAnsi="Times New Roman"/>
          <w:sz w:val="24"/>
          <w:szCs w:val="24"/>
        </w:rPr>
        <w:t>3.</w:t>
        <w:tab/>
        <w:t>Solución a la variación longitud de campos permitidos entre la sección I y VI de empresa reportado por DINOR.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11-10-2012: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el sistema ejecutar las siguientes sentencias: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INSERT INTO OBSERVACION(OBS_CAPITULO, OBS_PREGUNTA, OBS_GRUPO, OBS_ORDEN, OBS_DESC, OBS_TIPO, OBS_CLASEE) VALUES('6','ET.1',1,1,'La empresa es de tipo artesanal por lo que no están obligadas a pagar ese tipo de beneficios.',1,'1')</w:t>
      </w:r>
    </w:p>
    <w:p>
      <w:pPr>
        <w:pStyle w:val="style23"/>
        <w:jc w:val="both"/>
      </w:pPr>
      <w:r>
        <w:rPr>
          <w:rFonts w:ascii="Times New Roman" w:cs="Times New Roman" w:hAnsi="Times New Roman"/>
          <w:sz w:val="24"/>
          <w:szCs w:val="24"/>
        </w:rPr>
        <w:t>INSERT INTO OBSERVACION(OBS_CAPITULO, OBS_PREGUNTA, OBS_GRUPO, OBS_ORDEN, OBS_DESC, OBS_TIPO, OBS_CLASEE) VALUES('6','ET.1',2,1,'La empresa es de tipo artesanal por lo que no están obligadas a pagar ese tipo de beneficios.',1,'1')</w:t>
      </w:r>
    </w:p>
    <w:p>
      <w:pPr>
        <w:pStyle w:val="style23"/>
        <w:jc w:val="both"/>
      </w:pPr>
      <w:r>
        <w:rPr>
          <w:rFonts w:ascii="Times New Roman" w:cs="Times New Roman" w:hAnsi="Times New Roman"/>
          <w:sz w:val="24"/>
          <w:szCs w:val="24"/>
        </w:rPr>
        <w:t>GO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Solución de inconvenientes menores presentados al momento de digitar las boletas de empresa.</w:t>
      </w:r>
    </w:p>
    <w:p>
      <w:pPr>
        <w:pStyle w:val="style23"/>
        <w:jc w:val="both"/>
      </w:pPr>
      <w:r>
        <w:rPr>
          <w:rFonts w:ascii="Times New Roman" w:cs="Times New Roman" w:hAnsi="Times New Roman"/>
          <w:sz w:val="24"/>
          <w:szCs w:val="24"/>
        </w:rPr>
        <w:t>2.</w:t>
        <w:tab/>
        <w:t xml:space="preserve">Solución para el límite de ingreso de ítems. Se soluciona este problema para las secciones de establecimientos: VII, VIII, IX, XIV, XVa y XVb </w:t>
      </w:r>
    </w:p>
    <w:p>
      <w:pPr>
        <w:pStyle w:val="style23"/>
        <w:jc w:val="both"/>
      </w:pPr>
      <w:r>
        <w:rPr>
          <w:rFonts w:ascii="Times New Roman" w:cs="Times New Roman" w:hAnsi="Times New Roman"/>
          <w:sz w:val="24"/>
          <w:szCs w:val="24"/>
        </w:rPr>
        <w:t>3.</w:t>
        <w:tab/>
        <w:t>Se corrige la sección III para que permita el ingreso de los sueldos básicos de hasta un valor de 9,999,999,999.99.</w:t>
      </w:r>
    </w:p>
    <w:p>
      <w:pPr>
        <w:pStyle w:val="style23"/>
        <w:jc w:val="both"/>
      </w:pPr>
      <w:r>
        <w:rPr>
          <w:rFonts w:ascii="Times New Roman" w:cs="Times New Roman" w:hAnsi="Times New Roman"/>
          <w:sz w:val="24"/>
          <w:szCs w:val="24"/>
        </w:rPr>
        <w:t>4.</w:t>
        <w:tab/>
        <w:t>Se añade un reporte solicitado por DINOR, para verificar los establecimientos que estando investigados en los EDAS aun no tienen ni coordenadas ni foto.</w:t>
      </w:r>
    </w:p>
    <w:p>
      <w:pPr>
        <w:pStyle w:val="style23"/>
        <w:jc w:val="both"/>
      </w:pPr>
      <w:r>
        <w:rPr>
          <w:rFonts w:ascii="Times New Roman" w:cs="Times New Roman" w:hAnsi="Times New Roman"/>
          <w:sz w:val="24"/>
          <w:szCs w:val="24"/>
        </w:rPr>
        <w:t>Reportes/Sincronización/Establecimientos Investigados Según EDAs</w:t>
      </w:r>
    </w:p>
    <w:p>
      <w:pPr>
        <w:pStyle w:val="style23"/>
        <w:jc w:val="both"/>
      </w:pPr>
      <w:r>
        <w:rPr>
          <w:rFonts w:ascii="Times New Roman" w:cs="Times New Roman" w:hAnsi="Times New Roman"/>
          <w:sz w:val="24"/>
          <w:szCs w:val="24"/>
        </w:rPr>
        <w:t>5.</w:t>
        <w:tab/>
        <w:t>Se añade un reporte solicitado por DINOR, para saber por EDA cuales son los establecimientos asignados, mostrando incluso su ubicación geográfica.</w:t>
      </w:r>
    </w:p>
    <w:p>
      <w:pPr>
        <w:pStyle w:val="style23"/>
        <w:jc w:val="both"/>
      </w:pPr>
      <w:r>
        <w:rPr>
          <w:rFonts w:ascii="Times New Roman" w:cs="Times New Roman" w:hAnsi="Times New Roman"/>
          <w:sz w:val="24"/>
          <w:szCs w:val="24"/>
        </w:rPr>
        <w:t>Reportes/Planificación/Reporte por EDAs</w:t>
      </w:r>
    </w:p>
    <w:p>
      <w:pPr>
        <w:pStyle w:val="style23"/>
        <w:jc w:val="both"/>
      </w:pPr>
      <w:r>
        <w:rPr>
          <w:rFonts w:ascii="Times New Roman" w:cs="Times New Roman" w:hAnsi="Times New Roman"/>
          <w:sz w:val="24"/>
          <w:szCs w:val="24"/>
        </w:rPr>
        <w:t>6.</w:t>
        <w:tab/>
        <w:t xml:space="preserve">Se corrigen validaciones y se añade observación para el capítulo 6 de Establecimientos. </w:t>
      </w:r>
    </w:p>
    <w:p>
      <w:pPr>
        <w:pStyle w:val="style23"/>
        <w:jc w:val="both"/>
      </w:pPr>
      <w:r>
        <w:rPr>
          <w:rFonts w:ascii="Times New Roman" w:cs="Times New Roman" w:hAnsi="Times New Roman"/>
          <w:sz w:val="24"/>
          <w:szCs w:val="24"/>
        </w:rPr>
        <w:t>7.</w:t>
        <w:tab/>
        <w:t>Se permite el cambio de MML a MMA o viceversa, incluso cuando se haya digitado la sección I.</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05-10-2012: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ejecutar el script adjunto:</w:t>
      </w:r>
    </w:p>
    <w:p>
      <w:pPr>
        <w:pStyle w:val="style23"/>
        <w:jc w:val="both"/>
      </w:pPr>
      <w:r>
        <w:rPr>
          <w:rFonts w:ascii="Times New Roman" w:cs="Times New Roman" w:hAnsi="Times New Roman"/>
          <w:sz w:val="24"/>
          <w:szCs w:val="24"/>
        </w:rPr>
        <w:t>#14</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Debido al constante cambio que significa tomar una actividad que se encuentra por ejemplo bajo un grupo de manufactura, pero debe ser tratado en validaciones como comercio o servicio, o cualquier caso similar, se añade una opción para el personal de validación en el que ellas decidirán, de ser el caso, si una actividad es de Manufactura, Comercio o Servicio en el caso de que esté tomando mal una validación.</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t>Deberán escoger el tipo correcto solo si es necesario y guardar la boleta, después volver a validar y esa actividad será validada como el tipo que hayan escogido: M-&gt;Manufactura, C-&gt;Comercio, S-&gt;Servicio. Esto aplica también para las actividades secundarias de la microempresa.</w:t>
      </w:r>
    </w:p>
    <w:p>
      <w:pPr>
        <w:pStyle w:val="style23"/>
        <w:jc w:val="both"/>
      </w:pPr>
      <w:r>
        <w:rPr>
          <w:rFonts w:ascii="Times New Roman" w:cs="Times New Roman" w:hAnsi="Times New Roman"/>
          <w:sz w:val="24"/>
          <w:szCs w:val="24"/>
        </w:rPr>
        <w:t xml:space="preserve"> </w:t>
      </w:r>
    </w:p>
    <w:p>
      <w:pPr>
        <w:pStyle w:val="style23"/>
        <w:jc w:val="both"/>
      </w:pPr>
      <w:r>
        <w:rPr>
          <w:rFonts w:ascii="Times New Roman" w:cs="Times New Roman" w:hAnsi="Times New Roman"/>
          <w:sz w:val="24"/>
          <w:szCs w:val="24"/>
        </w:rPr>
        <w:t>Recuerden, esta opción solo estará habilitada para Validación, Digitación no tiene verá esta opción.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Se añade corrección para que en el caso de Restaurantes se pida en lugar de Materiales Auxiliares las Materias Primas. Los códigos CIIU válidos para Restaurantes que contarán con esta validación enviados por el Equipo Técnico son: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I561001</w:t>
        <w:tab/>
        <w:t>Restaurantes, cevicherías, picanterías, cafeterías, etcétera, incluido comida para llevar</w:t>
      </w:r>
    </w:p>
    <w:p>
      <w:pPr>
        <w:pStyle w:val="style23"/>
        <w:jc w:val="both"/>
      </w:pPr>
      <w:r>
        <w:rPr>
          <w:rFonts w:ascii="Times New Roman" w:cs="Times New Roman" w:hAnsi="Times New Roman"/>
          <w:sz w:val="24"/>
          <w:szCs w:val="24"/>
        </w:rPr>
        <w:t>I561002</w:t>
        <w:tab/>
        <w:t>Restaurantes de comida rápida, puestos de refrigerio y establecimientos que ofrecen comida para llevar, reparto de pizza, etcétera; heladerías, fuentes de soda, etcétera.</w:t>
      </w:r>
    </w:p>
    <w:p>
      <w:pPr>
        <w:pStyle w:val="style23"/>
        <w:jc w:val="both"/>
      </w:pPr>
      <w:r>
        <w:rPr>
          <w:rFonts w:ascii="Times New Roman" w:cs="Times New Roman" w:hAnsi="Times New Roman"/>
          <w:sz w:val="24"/>
          <w:szCs w:val="24"/>
        </w:rPr>
        <w:t>I561003</w:t>
        <w:tab/>
        <w:t>Preparación y suministro de comidas para su consumo inmediato de manera ambulante, mediante un vehículo motorizado o carro no motorizado, vendedores de helados en carros móviles, carritos ambulantes de comida incluye la preparación de comida en puestos de mercados.</w:t>
      </w:r>
    </w:p>
    <w:p>
      <w:pPr>
        <w:pStyle w:val="style23"/>
        <w:jc w:val="both"/>
      </w:pPr>
      <w:r>
        <w:rPr>
          <w:rFonts w:ascii="Times New Roman" w:cs="Times New Roman" w:hAnsi="Times New Roman"/>
          <w:sz w:val="24"/>
          <w:szCs w:val="24"/>
        </w:rPr>
        <w:t>I561004</w:t>
        <w:tab/>
        <w:t>Servicios de restaurantes y bares en conexión con transporte cuando son proporcionadas por unidades independientes: bares del aeropuerto, bares terminales terrestres, etcétera.</w:t>
      </w:r>
    </w:p>
    <w:p>
      <w:pPr>
        <w:pStyle w:val="style23"/>
        <w:jc w:val="both"/>
      </w:pPr>
      <w:r>
        <w:rPr>
          <w:rFonts w:ascii="Times New Roman" w:cs="Times New Roman" w:hAnsi="Times New Roman"/>
          <w:sz w:val="24"/>
          <w:szCs w:val="24"/>
        </w:rPr>
        <w:t>I562100</w:t>
        <w:tab/>
        <w:t>Servicio de comidas basado en acuerdos contractuales con el cliente para un evento (banquetes, bodas, fiestas y otras celebraciones, buffet) en la localización especificada por el cliente (abastecedores de eventos).</w:t>
      </w:r>
    </w:p>
    <w:p>
      <w:pPr>
        <w:pStyle w:val="style23"/>
        <w:jc w:val="both"/>
      </w:pPr>
      <w:r>
        <w:rPr>
          <w:rFonts w:ascii="Times New Roman" w:cs="Times New Roman" w:hAnsi="Times New Roman"/>
          <w:sz w:val="24"/>
          <w:szCs w:val="24"/>
        </w:rPr>
        <w:t>I562901</w:t>
        <w:tab/>
        <w:t>Actividades de contratistas de servicio de comidas (por ejemplo, para compañías de transporte catering).</w:t>
      </w:r>
    </w:p>
    <w:p>
      <w:pPr>
        <w:pStyle w:val="style23"/>
        <w:jc w:val="both"/>
      </w:pPr>
      <w:r>
        <w:rPr>
          <w:rFonts w:ascii="Times New Roman" w:cs="Times New Roman" w:hAnsi="Times New Roman"/>
          <w:sz w:val="24"/>
          <w:szCs w:val="24"/>
        </w:rPr>
        <w:t>I562902</w:t>
        <w:tab/>
        <w:t>Servicios de concesiones de servicio de comidas en instalaciones deportivas e instalaciones similares, cantinas o cafeterías (por ejemplo, para fábricas, oficinas, hospitales o escuelas) en régimen de concesión.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3.</w:t>
        <w:tab/>
        <w:t>Se corrigen inconsistencias encontradas al digitar las boletas de Empresa.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04/10/2012: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esta actualización es necesario ejecutar los siguientes scripts en el orden especificado.</w:t>
      </w:r>
    </w:p>
    <w:p>
      <w:pPr>
        <w:pStyle w:val="style23"/>
        <w:jc w:val="both"/>
      </w:pPr>
      <w:r>
        <w:rPr>
          <w:rFonts w:ascii="Times New Roman" w:cs="Times New Roman" w:hAnsi="Times New Roman"/>
          <w:sz w:val="24"/>
          <w:szCs w:val="24"/>
        </w:rPr>
        <w:t>10, 11, 12, y 13</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solucionan inconvenientes al momento de digitar las boletas de empresas reportadas. Sección VI de Empresa y 9 de Establecimientos</w:t>
      </w:r>
    </w:p>
    <w:p>
      <w:pPr>
        <w:pStyle w:val="style23"/>
        <w:jc w:val="both"/>
      </w:pPr>
      <w:r>
        <w:rPr>
          <w:rFonts w:ascii="Times New Roman" w:cs="Times New Roman" w:hAnsi="Times New Roman"/>
          <w:sz w:val="24"/>
          <w:szCs w:val="24"/>
        </w:rPr>
        <w:t>2.</w:t>
        <w:tab/>
        <w:t xml:space="preserve">Se añade el cuadro de excepciones enviado por el equipo técnico. Tengan en cuenta que no todas las alertas van a desaparecer del sistema, las que si no deben existir son los errores (de color rojo en el formulario). </w:t>
      </w:r>
    </w:p>
    <w:p>
      <w:pPr>
        <w:pStyle w:val="style23"/>
        <w:jc w:val="both"/>
      </w:pPr>
      <w:r>
        <w:rPr>
          <w:rFonts w:ascii="Times New Roman" w:cs="Times New Roman" w:hAnsi="Times New Roman"/>
          <w:sz w:val="24"/>
          <w:szCs w:val="24"/>
        </w:rPr>
        <w:tab/>
        <w:t>a.</w:t>
        <w:tab/>
        <w:t xml:space="preserve">Para agregar una observación a un error o alerta determinado, una vez escogido el establecimiento, en la parte derecha del mensaje aparece un botón para ingresar la excepción, una por cada alerta o error. </w:t>
      </w:r>
    </w:p>
    <w:p>
      <w:pPr>
        <w:pStyle w:val="style23"/>
        <w:jc w:val="both"/>
      </w:pPr>
      <w:r>
        <w:rPr>
          <w:rFonts w:ascii="Times New Roman" w:cs="Times New Roman" w:hAnsi="Times New Roman"/>
          <w:sz w:val="24"/>
          <w:szCs w:val="24"/>
        </w:rPr>
        <w:tab/>
        <w:t>b.</w:t>
        <w:tab/>
        <w:t>Escojan entre las diferentes alternativas, la que más se ajuste al problema que se presenta, si desean ingresen una observación adicional del validador y finalmente proceda a guardarla.</w:t>
      </w:r>
    </w:p>
    <w:p>
      <w:pPr>
        <w:pStyle w:val="style23"/>
        <w:jc w:val="both"/>
      </w:pPr>
      <w:r>
        <w:rPr>
          <w:rFonts w:ascii="Times New Roman" w:cs="Times New Roman" w:hAnsi="Times New Roman"/>
          <w:sz w:val="24"/>
          <w:szCs w:val="24"/>
        </w:rPr>
        <w:tab/>
        <w:t>c.</w:t>
        <w:tab/>
        <w:t xml:space="preserve">Si desea quitar una observación ingresada por error, en la parte para escoger el código de la observación, escojan los 3 puntos (…) y guarden la información. Con eso se quitará la observación hecha al error o pregunta especificado. </w:t>
      </w:r>
    </w:p>
    <w:p>
      <w:pPr>
        <w:pStyle w:val="style23"/>
        <w:jc w:val="both"/>
      </w:pPr>
      <w:r>
        <w:rPr>
          <w:rFonts w:ascii="Times New Roman" w:cs="Times New Roman" w:hAnsi="Times New Roman"/>
          <w:sz w:val="24"/>
          <w:szCs w:val="24"/>
        </w:rPr>
        <w:tab/>
        <w:t>d.</w:t>
        <w:tab/>
        <w:t>Si una observación es ingresada, la próxima vez que vuelva a validar el establecimiento, la fila que contenía el error o la advertencia cambia al color Azul.</w:t>
      </w:r>
    </w:p>
    <w:p>
      <w:pPr>
        <w:pStyle w:val="style23"/>
        <w:jc w:val="both"/>
      </w:pPr>
      <w:r>
        <w:rPr>
          <w:rFonts w:ascii="Times New Roman" w:cs="Times New Roman" w:hAnsi="Times New Roman"/>
          <w:sz w:val="24"/>
          <w:szCs w:val="24"/>
        </w:rPr>
        <w:tab/>
        <w:t>e.</w:t>
        <w:tab/>
        <w:t>No existen aun observaciones para todas las advertencias y errores pues aun están siendo analizadas por el equipo técnico.</w:t>
      </w:r>
    </w:p>
    <w:p>
      <w:pPr>
        <w:pStyle w:val="style23"/>
        <w:jc w:val="both"/>
      </w:pPr>
      <w:r>
        <w:rPr>
          <w:rFonts w:ascii="Times New Roman" w:cs="Times New Roman" w:hAnsi="Times New Roman"/>
          <w:sz w:val="24"/>
          <w:szCs w:val="24"/>
        </w:rPr>
        <w:t>3.</w:t>
        <w:tab/>
        <w:t>En la sección I de Establecimientos, se habilita la corrección del número de la matriz y establecimiento único.</w:t>
      </w:r>
    </w:p>
    <w:p>
      <w:pPr>
        <w:pStyle w:val="style23"/>
        <w:jc w:val="both"/>
      </w:pPr>
      <w:r>
        <w:rPr>
          <w:rFonts w:ascii="Times New Roman" w:cs="Times New Roman" w:hAnsi="Times New Roman"/>
          <w:sz w:val="24"/>
          <w:szCs w:val="24"/>
        </w:rPr>
        <w:t>4.</w:t>
        <w:tab/>
        <w:t>Se añaden nuevos CIIU al cuadro de excepciones.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Se envía también Archivo de Excel con las observaciones disponibles en el sistema. En el documento encontrarán a que capítulo, pregunta o ítem solventa la observación. En caso de ser del pregunta 0 aplica para toda la sección.</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27/09/2012: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 de:</w:t>
      </w:r>
    </w:p>
    <w:p>
      <w:pPr>
        <w:pStyle w:val="style23"/>
        <w:jc w:val="both"/>
      </w:pPr>
      <w:r>
        <w:rPr>
          <w:rFonts w:ascii="Times New Roman" w:cs="Times New Roman" w:hAnsi="Times New Roman"/>
          <w:sz w:val="24"/>
          <w:szCs w:val="24"/>
        </w:rPr>
        <w:t>1.</w:t>
        <w:tab/>
        <w:t>Mejoramiento de la interfaz de usuario para las boletas de Empresa.</w:t>
      </w:r>
    </w:p>
    <w:p>
      <w:pPr>
        <w:pStyle w:val="style23"/>
        <w:jc w:val="both"/>
      </w:pPr>
      <w:r>
        <w:rPr>
          <w:rFonts w:ascii="Times New Roman" w:cs="Times New Roman" w:hAnsi="Times New Roman"/>
          <w:sz w:val="24"/>
          <w:szCs w:val="24"/>
        </w:rPr>
        <w:t>2.</w:t>
        <w:tab/>
        <w:t>Cambio en las validaciones de Micro Empresa según inconsistencias presentadas en campo.</w:t>
      </w:r>
    </w:p>
    <w:p>
      <w:pPr>
        <w:pStyle w:val="style23"/>
        <w:jc w:val="both"/>
      </w:pPr>
      <w:r>
        <w:rPr>
          <w:rFonts w:ascii="Times New Roman" w:cs="Times New Roman" w:hAnsi="Times New Roman"/>
          <w:sz w:val="24"/>
          <w:szCs w:val="24"/>
        </w:rPr>
        <w:t>3.</w:t>
        <w:tab/>
        <w:t>Cambio en las validaciones de Empresa secciones de 1 a la 6 de la boleta de Empresa.</w:t>
      </w:r>
    </w:p>
    <w:p>
      <w:pPr>
        <w:pStyle w:val="style23"/>
        <w:jc w:val="both"/>
      </w:pPr>
      <w:r>
        <w:rPr>
          <w:rFonts w:ascii="Times New Roman" w:cs="Times New Roman" w:hAnsi="Times New Roman"/>
          <w:sz w:val="24"/>
          <w:szCs w:val="24"/>
        </w:rPr>
        <w:t>4.</w:t>
        <w:tab/>
        <w:t>Debido al constante cambio que se ha presentado en las validaciones de las boletas, se ha añadido un botón en la misma ventana de Validaciones para revalidar un sector por fecha, es decir, un usuario validador que ingrese al sistema podrá revalidar su carga diaria al introducir una fecha para verificar si con la nueva versión del sistema los errores presentados en la carga de ese día se han solventado o no.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26/09/2012: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esta actualización deben ejecutar el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Numero 5.</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 de:</w:t>
      </w:r>
    </w:p>
    <w:p>
      <w:pPr>
        <w:pStyle w:val="style23"/>
        <w:jc w:val="both"/>
      </w:pPr>
      <w:r>
        <w:rPr>
          <w:rFonts w:ascii="Times New Roman" w:cs="Times New Roman" w:hAnsi="Times New Roman"/>
          <w:sz w:val="24"/>
          <w:szCs w:val="24"/>
        </w:rPr>
        <w:t>1.</w:t>
        <w:tab/>
        <w:t>Se añaden validaciones adicionales según observaciones realizadas hasta el momento.</w:t>
      </w:r>
    </w:p>
    <w:p>
      <w:pPr>
        <w:pStyle w:val="style23"/>
        <w:jc w:val="both"/>
      </w:pPr>
      <w:r>
        <w:rPr>
          <w:rFonts w:ascii="Times New Roman" w:cs="Times New Roman" w:hAnsi="Times New Roman"/>
          <w:sz w:val="24"/>
          <w:szCs w:val="24"/>
        </w:rPr>
        <w:t>2.</w:t>
        <w:tab/>
        <w:t>Cambio en la interfaz para la consultas de CIIU y CPC. Se añade Filtro para que se muestre todos los CPC que se encuentran bajo un mismo CIIU.</w:t>
      </w:r>
    </w:p>
    <w:p>
      <w:pPr>
        <w:pStyle w:val="style23"/>
        <w:jc w:val="both"/>
      </w:pPr>
      <w:r>
        <w:rPr>
          <w:rFonts w:ascii="Times New Roman" w:cs="Times New Roman" w:hAnsi="Times New Roman"/>
          <w:sz w:val="24"/>
          <w:szCs w:val="24"/>
        </w:rPr>
        <w:t>3.</w:t>
        <w:tab/>
        <w:t>Se añaden botones para que se pueda validar en las secciones X, XI, XII y XIV las sumas correspondientes a cada ítem según su tipo.</w:t>
      </w:r>
    </w:p>
    <w:p>
      <w:pPr>
        <w:pStyle w:val="style23"/>
        <w:jc w:val="both"/>
      </w:pPr>
      <w:r>
        <w:rPr>
          <w:rFonts w:ascii="Times New Roman" w:cs="Times New Roman" w:hAnsi="Times New Roman"/>
          <w:sz w:val="24"/>
          <w:szCs w:val="24"/>
        </w:rPr>
        <w:t>4.</w:t>
        <w:tab/>
        <w:t>Se añaden botones para que se pueda guardar en las secciones X, XI, XII y XIV los valores correspondientes a totales de manera individual.</w:t>
      </w:r>
    </w:p>
    <w:p>
      <w:pPr>
        <w:pStyle w:val="style23"/>
        <w:jc w:val="both"/>
      </w:pPr>
      <w:r>
        <w:rPr>
          <w:rFonts w:ascii="Times New Roman" w:cs="Times New Roman" w:hAnsi="Times New Roman"/>
          <w:sz w:val="24"/>
          <w:szCs w:val="24"/>
        </w:rPr>
        <w:t>5.</w:t>
        <w:tab/>
        <w:t>Se añaden nuevos reportes:</w:t>
      </w:r>
    </w:p>
    <w:p>
      <w:pPr>
        <w:pStyle w:val="style23"/>
        <w:jc w:val="both"/>
      </w:pPr>
      <w:r>
        <w:rPr>
          <w:rFonts w:ascii="Times New Roman" w:cs="Times New Roman" w:hAnsi="Times New Roman"/>
          <w:sz w:val="24"/>
          <w:szCs w:val="24"/>
        </w:rPr>
        <w:t>a.</w:t>
        <w:tab/>
        <w:t>Reportes/Cobertura/Cobertura de Semanas: Muestra un reporte de todo lo Archivado, Criticado, Digitado y Validado según la semana de inicio de inicio de Actividades empezando desde el día lunes. Por ejemplo: Si la fecha en la que se inició el proceso de digitación en el sistema fue un día martes 4 de septiembre, en el reporte deberá especificarse la fecha de inicio como Lunes 3 de Septiembre. Siempre desde el primer lunes o el reporte no será con datos reales, pues para el sistema, la semana inicia cada Lunes.</w:t>
      </w:r>
    </w:p>
    <w:p>
      <w:pPr>
        <w:pStyle w:val="style23"/>
        <w:jc w:val="both"/>
      </w:pPr>
      <w:r>
        <w:rPr>
          <w:rFonts w:ascii="Times New Roman" w:cs="Times New Roman" w:hAnsi="Times New Roman"/>
          <w:sz w:val="24"/>
          <w:szCs w:val="24"/>
        </w:rPr>
        <w:t>b.</w:t>
        <w:tab/>
        <w:t>Reportes/Cobertura/Cobertura por Provincia: Muestra un reporte de todo lo Archivado, Criticado, Digitado y Validado según cada Provincia.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24/09/2012: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esta actualización ejecutar los scripts asociados en el orden especificado.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 de:</w:t>
      </w:r>
    </w:p>
    <w:p>
      <w:pPr>
        <w:pStyle w:val="style23"/>
        <w:jc w:val="both"/>
      </w:pPr>
      <w:r>
        <w:rPr>
          <w:rFonts w:ascii="Times New Roman" w:cs="Times New Roman" w:hAnsi="Times New Roman"/>
          <w:sz w:val="24"/>
          <w:szCs w:val="24"/>
        </w:rPr>
        <w:t>1.</w:t>
        <w:tab/>
        <w:t>Se añaden validaciones adicionales según observaciones realizadas hasta el momento.</w:t>
      </w:r>
    </w:p>
    <w:p>
      <w:pPr>
        <w:pStyle w:val="style23"/>
        <w:jc w:val="both"/>
      </w:pPr>
      <w:r>
        <w:rPr>
          <w:rFonts w:ascii="Times New Roman" w:cs="Times New Roman" w:hAnsi="Times New Roman"/>
          <w:sz w:val="24"/>
          <w:szCs w:val="24"/>
        </w:rPr>
        <w:t>2.</w:t>
        <w:tab/>
        <w:t>Cambio en la interfaz para la consultas de CIIU y CPC. Se añade Filtro para que se muestre todos los CPC que se encuentran bajo un mismo CIIU.</w:t>
      </w:r>
    </w:p>
    <w:p>
      <w:pPr>
        <w:pStyle w:val="style23"/>
        <w:jc w:val="both"/>
      </w:pPr>
      <w:r>
        <w:rPr>
          <w:rFonts w:ascii="Times New Roman" w:cs="Times New Roman" w:hAnsi="Times New Roman"/>
          <w:sz w:val="24"/>
          <w:szCs w:val="24"/>
        </w:rPr>
        <w:t>3.</w:t>
        <w:tab/>
        <w:t>Se añaden botones para que se pueda validar en las secciones X, XI, XII y XIV las sumas correspondientes a cada ítem.</w:t>
      </w:r>
    </w:p>
    <w:p>
      <w:pPr>
        <w:pStyle w:val="style23"/>
        <w:jc w:val="both"/>
      </w:pPr>
      <w:r>
        <w:rPr>
          <w:rFonts w:ascii="Times New Roman" w:cs="Times New Roman" w:hAnsi="Times New Roman"/>
          <w:sz w:val="24"/>
          <w:szCs w:val="24"/>
        </w:rPr>
        <w:t>4.</w:t>
        <w:tab/>
        <w:t>Se añaden botones para que se pueda guardar en las secciones X, XI, XII y XIV las valores correspondientes a totales de manera individual.</w:t>
      </w:r>
    </w:p>
    <w:p>
      <w:pPr>
        <w:pStyle w:val="style23"/>
        <w:jc w:val="both"/>
      </w:pPr>
      <w:r>
        <w:rPr>
          <w:rFonts w:ascii="Times New Roman" w:cs="Times New Roman" w:hAnsi="Times New Roman"/>
          <w:sz w:val="24"/>
          <w:szCs w:val="24"/>
        </w:rPr>
        <w:t>5.</w:t>
        <w:tab/>
        <w:t>Se añaden nuevos reportes:</w:t>
      </w:r>
    </w:p>
    <w:p>
      <w:pPr>
        <w:pStyle w:val="style23"/>
        <w:jc w:val="both"/>
      </w:pPr>
      <w:r>
        <w:rPr>
          <w:rFonts w:ascii="Times New Roman" w:cs="Times New Roman" w:hAnsi="Times New Roman"/>
          <w:sz w:val="24"/>
          <w:szCs w:val="24"/>
        </w:rPr>
        <w:tab/>
        <w:t>a.</w:t>
        <w:tab/>
        <w:t>Reportes/Cobertura/Cobertura de Semanas: Muestra un reporte de todo lo Archivado, Criticado, Digitado y Validado según la semana de inicio de inicio de Actividades empezando desde el día lunes. Por ejemplo: Si la fecha en la que se inició el proceso de digitación en el sistema fue un día martes 4 de septiembre, en el reporte deberá especificarse la fecha de inicio como Lunes 3 de Septiembre. Siempre desde el primer lunes o el reporte no será con datos reales, pues para el sistema, la semana inicia cada Lunes.</w:t>
      </w:r>
    </w:p>
    <w:p>
      <w:pPr>
        <w:pStyle w:val="style23"/>
        <w:jc w:val="both"/>
      </w:pPr>
      <w:r>
        <w:rPr>
          <w:rFonts w:ascii="Times New Roman" w:cs="Times New Roman" w:hAnsi="Times New Roman"/>
          <w:sz w:val="24"/>
          <w:szCs w:val="24"/>
        </w:rPr>
        <w:tab/>
        <w:t>b.</w:t>
        <w:tab/>
        <w:t>Reportes/Cobertura/Cobertura por Provincia: Muestra un reporte de todo lo Archivado, Criticado, Digitado y Validado según cada Provincia.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
    </w:p>
    <w:p>
      <w:pPr>
        <w:pStyle w:val="style23"/>
        <w:pageBreakBefore/>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24/09/2012: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esta actualización ejecutar los scripts asociados en el orden especificado.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Número 3 y 4</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Se envía actualización al 24-09-2012 revisión II, con las siguientes novedades: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Corrección para que al momento de digitar el código de la boleta puedan ingresar 6 dígitos.</w:t>
      </w:r>
    </w:p>
    <w:p>
      <w:pPr>
        <w:pStyle w:val="style23"/>
        <w:jc w:val="both"/>
      </w:pPr>
      <w:r>
        <w:rPr>
          <w:rFonts w:ascii="Times New Roman" w:cs="Times New Roman" w:hAnsi="Times New Roman"/>
          <w:sz w:val="24"/>
          <w:szCs w:val="24"/>
        </w:rPr>
        <w:t>2.</w:t>
        <w:tab/>
        <w:t>Ingreso de nuevas excepciones para el código CIIU y CPC</w:t>
      </w:r>
    </w:p>
    <w:p>
      <w:pPr>
        <w:pStyle w:val="style23"/>
        <w:jc w:val="both"/>
      </w:pPr>
      <w:r>
        <w:rPr>
          <w:rFonts w:ascii="Times New Roman" w:cs="Times New Roman" w:hAnsi="Times New Roman"/>
          <w:sz w:val="24"/>
          <w:szCs w:val="24"/>
        </w:rPr>
        <w:t>3.</w:t>
        <w:tab/>
        <w:t>Cambio de validaciones para la sección VI y VIII según observaciones enviadas por el equipo técnico. (Referente a personal ocupado y porcentajes para la sección VIII)</w:t>
      </w:r>
    </w:p>
    <w:p>
      <w:pPr>
        <w:pStyle w:val="style23"/>
        <w:jc w:val="both"/>
      </w:pPr>
      <w:r>
        <w:rPr>
          <w:rFonts w:ascii="Times New Roman" w:cs="Times New Roman" w:hAnsi="Times New Roman"/>
          <w:sz w:val="24"/>
          <w:szCs w:val="24"/>
        </w:rPr>
        <w:t>4.</w:t>
        <w:tab/>
        <w:t>Mejora de las búsquedas para CIIU y CPC</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18/09/2012: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Antes de ejecutar la actualización ejecutar los SQL adjuntos.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Cambio en reportes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PRODUCCCIÓN:</w:t>
      </w:r>
    </w:p>
    <w:p>
      <w:pPr>
        <w:pStyle w:val="style23"/>
        <w:jc w:val="both"/>
      </w:pPr>
      <w:r>
        <w:rPr>
          <w:rFonts w:ascii="Times New Roman" w:cs="Times New Roman" w:hAnsi="Times New Roman"/>
          <w:sz w:val="24"/>
          <w:szCs w:val="24"/>
        </w:rPr>
        <w:tab/>
        <w:t>Producción por Sectores y Usuarios:</w:t>
        <w:tab/>
        <w:t>Permite ver la cantidad de sectores que han sido procesados por cada grupo de usuario.</w:t>
      </w:r>
    </w:p>
    <w:p>
      <w:pPr>
        <w:pStyle w:val="style23"/>
        <w:jc w:val="both"/>
      </w:pPr>
      <w:r>
        <w:rPr>
          <w:rFonts w:ascii="Times New Roman" w:cs="Times New Roman" w:hAnsi="Times New Roman"/>
          <w:sz w:val="24"/>
          <w:szCs w:val="24"/>
        </w:rPr>
        <w:tab/>
        <w:t>Producción por Sectores y Usuarios entre fechas:</w:t>
        <w:tab/>
        <w:t xml:space="preserve">Permite ver la cantidad de sectores </w:t>
      </w:r>
    </w:p>
    <w:p>
      <w:pPr>
        <w:pStyle w:val="style23"/>
        <w:jc w:val="both"/>
      </w:pPr>
      <w:r>
        <w:rPr>
          <w:rFonts w:ascii="Times New Roman" w:cs="Times New Roman" w:hAnsi="Times New Roman"/>
          <w:sz w:val="24"/>
          <w:szCs w:val="24"/>
        </w:rPr>
        <w:tab/>
        <w:tab/>
        <w:tab/>
        <w:tab/>
        <w:tab/>
        <w:tab/>
        <w:t>que han sido procesados por cada grupo de usuario en una determinada fecha.</w:t>
      </w:r>
    </w:p>
    <w:p>
      <w:pPr>
        <w:pStyle w:val="style23"/>
        <w:jc w:val="both"/>
      </w:pPr>
      <w:r>
        <w:rPr>
          <w:rFonts w:ascii="Times New Roman" w:cs="Times New Roman" w:hAnsi="Times New Roman"/>
          <w:sz w:val="24"/>
          <w:szCs w:val="24"/>
        </w:rPr>
        <w:tab/>
        <w:t>Producción por supervisor:</w:t>
        <w:tab/>
        <w:t xml:space="preserve">Permite ver la producción por supervisor, de acuerdo con la cantidad de establecimientos </w:t>
      </w:r>
    </w:p>
    <w:p>
      <w:pPr>
        <w:pStyle w:val="style23"/>
        <w:jc w:val="both"/>
      </w:pPr>
      <w:r>
        <w:rPr>
          <w:rFonts w:ascii="Times New Roman" w:cs="Times New Roman" w:hAnsi="Times New Roman"/>
          <w:sz w:val="24"/>
          <w:szCs w:val="24"/>
        </w:rPr>
        <w:tab/>
        <w:tab/>
        <w:tab/>
        <w:tab/>
        <w:tab/>
        <w:t>asignados, investigados, tomadas sus respectivas fotografías, y con una columna para ver las</w:t>
      </w:r>
    </w:p>
    <w:p>
      <w:pPr>
        <w:pStyle w:val="style23"/>
        <w:jc w:val="both"/>
      </w:pPr>
      <w:r>
        <w:rPr>
          <w:rFonts w:ascii="Times New Roman" w:cs="Times New Roman" w:hAnsi="Times New Roman"/>
          <w:sz w:val="24"/>
          <w:szCs w:val="24"/>
        </w:rPr>
        <w:tab/>
        <w:tab/>
        <w:tab/>
        <w:tab/>
        <w:tab/>
        <w:t>inconsistencias de acuerdo con el número de establecimientos investigados y el número que</w:t>
      </w:r>
    </w:p>
    <w:p>
      <w:pPr>
        <w:pStyle w:val="style23"/>
        <w:jc w:val="both"/>
      </w:pPr>
      <w:r>
        <w:rPr>
          <w:rFonts w:ascii="Times New Roman" w:cs="Times New Roman" w:hAnsi="Times New Roman"/>
          <w:sz w:val="24"/>
          <w:szCs w:val="24"/>
        </w:rPr>
        <w:tab/>
        <w:tab/>
        <w:tab/>
        <w:tab/>
        <w:tab/>
        <w:t>consta en el formulario FRC-02, esto de los EDAs.</w:t>
      </w:r>
    </w:p>
    <w:p>
      <w:pPr>
        <w:pStyle w:val="style23"/>
        <w:jc w:val="both"/>
      </w:pPr>
      <w:r>
        <w:rPr>
          <w:rFonts w:ascii="Times New Roman" w:cs="Times New Roman" w:hAnsi="Times New Roman"/>
          <w:sz w:val="24"/>
          <w:szCs w:val="24"/>
        </w:rPr>
        <w:tab/>
        <w:t>Producción por supervisor por resultado:</w:t>
        <w:tab/>
        <w:t xml:space="preserve">Permite ver la producción por supervisor, de acuerdo con la cantidad de establecimientos </w:t>
      </w:r>
    </w:p>
    <w:p>
      <w:pPr>
        <w:pStyle w:val="style23"/>
        <w:jc w:val="both"/>
      </w:pPr>
      <w:r>
        <w:rPr>
          <w:rFonts w:ascii="Times New Roman" w:cs="Times New Roman" w:hAnsi="Times New Roman"/>
          <w:sz w:val="24"/>
          <w:szCs w:val="24"/>
        </w:rPr>
        <w:tab/>
        <w:tab/>
        <w:tab/>
        <w:tab/>
        <w:tab/>
        <w:t>asignados, investigados, y por el resultado de la entrevista que</w:t>
      </w:r>
    </w:p>
    <w:p>
      <w:pPr>
        <w:pStyle w:val="style23"/>
        <w:jc w:val="both"/>
      </w:pPr>
      <w:r>
        <w:rPr>
          <w:rFonts w:ascii="Times New Roman" w:cs="Times New Roman" w:hAnsi="Times New Roman"/>
          <w:sz w:val="24"/>
          <w:szCs w:val="24"/>
        </w:rPr>
        <w:tab/>
        <w:tab/>
        <w:tab/>
        <w:tab/>
        <w:tab/>
        <w:t>consta en el formulario FRC-02, esto de los EDAs.</w:t>
      </w:r>
    </w:p>
    <w:p>
      <w:pPr>
        <w:pStyle w:val="style23"/>
        <w:jc w:val="both"/>
      </w:pPr>
      <w:r>
        <w:rPr>
          <w:rFonts w:ascii="Times New Roman" w:cs="Times New Roman" w:hAnsi="Times New Roman"/>
          <w:sz w:val="24"/>
          <w:szCs w:val="24"/>
        </w:rPr>
        <w:tab/>
        <w:t>Producción por Grupo y Usuario:</w:t>
        <w:tab/>
        <w:t>Muestra la producción por Usuario, según el grupo al que pertenece y con el número de establecimientos</w:t>
      </w:r>
    </w:p>
    <w:p>
      <w:pPr>
        <w:pStyle w:val="style23"/>
        <w:jc w:val="both"/>
      </w:pPr>
      <w:r>
        <w:rPr>
          <w:rFonts w:ascii="Times New Roman" w:cs="Times New Roman" w:hAnsi="Times New Roman"/>
          <w:sz w:val="24"/>
          <w:szCs w:val="24"/>
        </w:rPr>
        <w:tab/>
        <w:tab/>
        <w:tab/>
        <w:tab/>
        <w:tab/>
        <w:t>que han sido digitados, validados o criticados en el sistema.</w:t>
      </w:r>
    </w:p>
    <w:p>
      <w:pPr>
        <w:pStyle w:val="style23"/>
        <w:jc w:val="both"/>
      </w:pPr>
      <w:r>
        <w:rPr>
          <w:rFonts w:ascii="Times New Roman" w:cs="Times New Roman" w:hAnsi="Times New Roman"/>
          <w:sz w:val="24"/>
          <w:szCs w:val="24"/>
        </w:rPr>
        <w:tab/>
      </w:r>
    </w:p>
    <w:p>
      <w:pPr>
        <w:pStyle w:val="style23"/>
        <w:jc w:val="both"/>
      </w:pPr>
      <w:r>
        <w:rPr>
          <w:rFonts w:ascii="Times New Roman" w:cs="Times New Roman" w:hAnsi="Times New Roman"/>
          <w:sz w:val="24"/>
          <w:szCs w:val="24"/>
        </w:rPr>
        <w:t>EVOLUCIÓN DEL PERSONAL:</w:t>
      </w:r>
    </w:p>
    <w:p>
      <w:pPr>
        <w:pStyle w:val="style23"/>
        <w:jc w:val="both"/>
      </w:pPr>
      <w:r>
        <w:rPr>
          <w:rFonts w:ascii="Times New Roman" w:cs="Times New Roman" w:hAnsi="Times New Roman"/>
          <w:sz w:val="24"/>
          <w:szCs w:val="24"/>
        </w:rPr>
        <w:tab/>
        <w:t>Reporte de Evolución por Fecha:</w:t>
        <w:tab/>
        <w:t>Total de establecimientos Archivados, Criticados, Digitados o Validados en un rango de fechas.</w:t>
      </w:r>
    </w:p>
    <w:p>
      <w:pPr>
        <w:pStyle w:val="style23"/>
        <w:jc w:val="both"/>
      </w:pPr>
      <w:r>
        <w:rPr>
          <w:rFonts w:ascii="Times New Roman" w:cs="Times New Roman" w:hAnsi="Times New Roman"/>
          <w:sz w:val="24"/>
          <w:szCs w:val="24"/>
        </w:rPr>
        <w:tab/>
        <w:t>Reporte de Evolución por Fecha y Grupo de Usuario:</w:t>
        <w:tab/>
        <w:t xml:space="preserve">Total de establecimientos Archivados, Criticados, Digitados o Validados </w:t>
      </w:r>
    </w:p>
    <w:p>
      <w:pPr>
        <w:pStyle w:val="style23"/>
        <w:jc w:val="both"/>
      </w:pPr>
      <w:r>
        <w:rPr>
          <w:rFonts w:ascii="Times New Roman" w:cs="Times New Roman" w:hAnsi="Times New Roman"/>
          <w:sz w:val="24"/>
          <w:szCs w:val="24"/>
        </w:rPr>
        <w:tab/>
        <w:tab/>
        <w:tab/>
        <w:tab/>
        <w:tab/>
        <w:t>en un rango de fechas según el tipo de establecimiento (Área o Lista).</w:t>
      </w:r>
    </w:p>
    <w:p>
      <w:pPr>
        <w:pStyle w:val="style23"/>
        <w:jc w:val="both"/>
      </w:pPr>
      <w:r>
        <w:rPr>
          <w:rFonts w:ascii="Times New Roman" w:cs="Times New Roman" w:hAnsi="Times New Roman"/>
          <w:sz w:val="24"/>
          <w:szCs w:val="24"/>
        </w:rPr>
        <w:tab/>
        <w:t>Reporte Evolución por Fecha, Grupo de Usuario y Resultado de la Entrevista:</w:t>
        <w:tab/>
        <w:t xml:space="preserve">Total de establecimientos Archivados, Criticados, </w:t>
      </w:r>
    </w:p>
    <w:p>
      <w:pPr>
        <w:pStyle w:val="style23"/>
        <w:jc w:val="both"/>
      </w:pPr>
      <w:r>
        <w:rPr>
          <w:rFonts w:ascii="Times New Roman" w:cs="Times New Roman" w:hAnsi="Times New Roman"/>
          <w:sz w:val="24"/>
          <w:szCs w:val="24"/>
        </w:rPr>
        <w:tab/>
        <w:tab/>
        <w:tab/>
        <w:tab/>
        <w:tab/>
        <w:t xml:space="preserve">Digitados o Validados en un rango de fechas según el tipo de establecimiento (Área o Lista) y </w:t>
      </w:r>
    </w:p>
    <w:p>
      <w:pPr>
        <w:pStyle w:val="style23"/>
        <w:jc w:val="both"/>
      </w:pPr>
      <w:r>
        <w:rPr>
          <w:rFonts w:ascii="Times New Roman" w:cs="Times New Roman" w:hAnsi="Times New Roman"/>
          <w:sz w:val="24"/>
          <w:szCs w:val="24"/>
        </w:rPr>
        <w:tab/>
        <w:tab/>
        <w:tab/>
        <w:tab/>
        <w:tab/>
        <w:t>por el resultado de la entrevista.</w:t>
      </w:r>
    </w:p>
    <w:p>
      <w:pPr>
        <w:pStyle w:val="style23"/>
        <w:jc w:val="both"/>
      </w:pPr>
      <w:r>
        <w:rPr>
          <w:rFonts w:ascii="Times New Roman" w:cs="Times New Roman" w:hAnsi="Times New Roman"/>
          <w:sz w:val="24"/>
          <w:szCs w:val="24"/>
        </w:rPr>
        <w:tab/>
        <w:t xml:space="preserve">Reporte de Sincronización: </w:t>
        <w:tab/>
        <w:t>Se añade filtro por provincia.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2.</w:t>
        <w:tab/>
        <w:t>Cambio en las validaciones de la sección VIII de microempresa para resultado de la entrevista diferente de Completa, así como ajustes</w:t>
      </w:r>
    </w:p>
    <w:p>
      <w:pPr>
        <w:pStyle w:val="style23"/>
        <w:jc w:val="both"/>
      </w:pPr>
      <w:r>
        <w:rPr>
          <w:rFonts w:ascii="Times New Roman" w:cs="Times New Roman" w:hAnsi="Times New Roman"/>
          <w:sz w:val="24"/>
          <w:szCs w:val="24"/>
        </w:rPr>
        <w:tab/>
        <w:t>en el módulo de Validaciones según nuevas consideraciones tomadas en campo.</w:t>
      </w:r>
    </w:p>
    <w:p>
      <w:pPr>
        <w:pStyle w:val="style23"/>
        <w:jc w:val="both"/>
      </w:pPr>
      <w:r>
        <w:rPr>
          <w:rFonts w:ascii="Times New Roman" w:cs="Times New Roman" w:hAnsi="Times New Roman"/>
          <w:sz w:val="24"/>
          <w:szCs w:val="24"/>
        </w:rPr>
        <w:t>3.</w:t>
        <w:tab/>
        <w:t>Se añade Tabla para excepciones en el CIIU, esto cuando se encuentran bajo una diferente rama de actividad.</w:t>
      </w:r>
    </w:p>
    <w:p>
      <w:pPr>
        <w:pStyle w:val="style23"/>
        <w:jc w:val="both"/>
      </w:pPr>
      <w:r>
        <w:rPr>
          <w:rFonts w:ascii="Times New Roman" w:cs="Times New Roman" w:hAnsi="Times New Roman"/>
          <w:sz w:val="24"/>
          <w:szCs w:val="24"/>
        </w:rPr>
        <w:t>4.</w:t>
        <w:tab/>
        <w:t>Resolución de problemas menores en Digitación y mensajes más específicos para errores por falla de conexión al servidor entre otros.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14/09/2012: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1.</w:t>
        <w:tab/>
        <w:t>Se añade el control para que solo los usuarios Jefes, ya sea de Crítica, Digitación, Validación, para que solo ellos puedan asignar carga de trabajo a sus respectivos grupos.</w:t>
      </w:r>
    </w:p>
    <w:p>
      <w:pPr>
        <w:pStyle w:val="style23"/>
        <w:jc w:val="both"/>
      </w:pPr>
      <w:r>
        <w:rPr>
          <w:rFonts w:ascii="Times New Roman" w:cs="Times New Roman" w:hAnsi="Times New Roman"/>
          <w:sz w:val="24"/>
          <w:szCs w:val="24"/>
        </w:rPr>
        <w:t>2.</w:t>
        <w:tab/>
        <w:t>Solución a problemas encontrados en la parte de Digitación en las boletas de Empresa. Sección: VII-VIII-IX-X.</w:t>
      </w:r>
    </w:p>
    <w:p>
      <w:pPr>
        <w:pStyle w:val="style23"/>
        <w:jc w:val="both"/>
      </w:pPr>
      <w:r>
        <w:rPr>
          <w:rFonts w:ascii="Times New Roman" w:cs="Times New Roman" w:hAnsi="Times New Roman"/>
          <w:sz w:val="24"/>
          <w:szCs w:val="24"/>
        </w:rPr>
        <w:t>3.</w:t>
        <w:tab/>
        <w:t>Solución a problemas encontrados en la parte de Digitación en las boletas de Micro - Empresa. Sección: VII-X-XI-XII-XV</w:t>
      </w:r>
    </w:p>
    <w:p>
      <w:pPr>
        <w:pStyle w:val="style23"/>
        <w:jc w:val="both"/>
      </w:pPr>
      <w:r>
        <w:rPr>
          <w:rFonts w:ascii="Times New Roman" w:cs="Times New Roman" w:hAnsi="Times New Roman"/>
          <w:sz w:val="24"/>
          <w:szCs w:val="24"/>
        </w:rPr>
        <w:t>4.</w:t>
        <w:tab/>
        <w:t>Mejoramiento a la interfaz de validación para un mejor desenvolvimiento. Se añade validación por establecimiento.</w:t>
      </w:r>
    </w:p>
    <w:p>
      <w:pPr>
        <w:pStyle w:val="style23"/>
        <w:jc w:val="both"/>
      </w:pPr>
      <w:r>
        <w:rPr>
          <w:rFonts w:ascii="Times New Roman" w:cs="Times New Roman" w:hAnsi="Times New Roman"/>
          <w:sz w:val="24"/>
          <w:szCs w:val="24"/>
        </w:rPr>
        <w:t>5.</w:t>
        <w:tab/>
        <w:t>Se corrige el acceso al sistema para evitar el ingreso mediante Inyección SQL.</w:t>
      </w:r>
    </w:p>
    <w:p>
      <w:pPr>
        <w:pStyle w:val="style23"/>
        <w:jc w:val="both"/>
      </w:pPr>
      <w:r>
        <w:rPr>
          <w:rFonts w:ascii="Times New Roman" w:cs="Times New Roman" w:hAnsi="Times New Roman"/>
          <w:sz w:val="24"/>
          <w:szCs w:val="24"/>
        </w:rPr>
        <w:t>6.</w:t>
        <w:tab/>
        <w:t>Se añaden y reubican reportes:</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SUBMENÚ</w:t>
        <w:tab/>
        <w:t>Reporte</w:t>
        <w:tab/>
        <w:t>Descripción</w:t>
      </w:r>
    </w:p>
    <w:p>
      <w:pPr>
        <w:pStyle w:val="style23"/>
        <w:jc w:val="both"/>
      </w:pPr>
      <w:r>
        <w:rPr>
          <w:rFonts w:ascii="Times New Roman" w:cs="Times New Roman" w:hAnsi="Times New Roman"/>
          <w:sz w:val="24"/>
          <w:szCs w:val="24"/>
        </w:rPr>
        <w:tab/>
        <w:tab/>
      </w:r>
    </w:p>
    <w:p>
      <w:pPr>
        <w:pStyle w:val="style23"/>
        <w:jc w:val="both"/>
      </w:pPr>
      <w:r>
        <w:rPr>
          <w:rFonts w:ascii="Times New Roman" w:cs="Times New Roman" w:hAnsi="Times New Roman"/>
          <w:sz w:val="24"/>
          <w:szCs w:val="24"/>
        </w:rPr>
        <w:t>PLANIFICACIÓN</w:t>
        <w:tab/>
        <w:t xml:space="preserve"> </w:t>
        <w:tab/>
        <w:t xml:space="preserve"> </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Establecimientos por Semanas en EDAs</w:t>
        <w:tab/>
        <w:t>Establecimientos asignados a EDAs por Ubicación EDA, Fase y Semana</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Establecimientos sin Asignación EDAs</w:t>
        <w:tab/>
        <w:t>Establecimientos que no cuentan con asignación de EDA para su investigación.</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Verificar Carga por Ubicación Geográfica</w:t>
        <w:tab/>
        <w:t>EDAs por Ubicación Geográfica, Fase y Semana</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Resultado de la Entrevista EE Todos</w:t>
        <w:tab/>
        <w:t>Resultado de la Entrevista de establecimientos por jurisdicción.</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Establecimientos por Jurisdicción</w:t>
        <w:tab/>
        <w:t>Cantidad de establecimientos desagregado por provincia y cantón.</w:t>
      </w:r>
    </w:p>
    <w:p>
      <w:pPr>
        <w:pStyle w:val="style23"/>
        <w:jc w:val="both"/>
      </w:pPr>
      <w:r>
        <w:rPr>
          <w:rFonts w:ascii="Times New Roman" w:cs="Times New Roman" w:hAnsi="Times New Roman"/>
          <w:sz w:val="24"/>
          <w:szCs w:val="24"/>
        </w:rPr>
        <w:t>SINCRONIZACIÓN</w:t>
        <w:tab/>
        <w:t xml:space="preserve"> </w:t>
        <w:tab/>
        <w:t xml:space="preserve"> </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Resumen de Producción en EDAs</w:t>
        <w:tab/>
        <w:t>Resumen de la producción por Regional y/o Semana</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Planificados e investigados por EDA</w:t>
        <w:tab/>
        <w:t>Total de establecimientos planificados e investigados, agrupados por marco de área y lista, según EDAs</w:t>
      </w:r>
    </w:p>
    <w:p>
      <w:pPr>
        <w:pStyle w:val="style23"/>
        <w:jc w:val="both"/>
      </w:pPr>
      <w:r>
        <w:rPr>
          <w:rFonts w:ascii="Times New Roman" w:cs="Times New Roman" w:hAnsi="Times New Roman"/>
          <w:sz w:val="24"/>
          <w:szCs w:val="24"/>
        </w:rPr>
        <w:t xml:space="preserve"> </w:t>
      </w:r>
      <w:r>
        <w:rPr>
          <w:rFonts w:ascii="Times New Roman" w:cs="Times New Roman" w:hAnsi="Times New Roman"/>
          <w:sz w:val="24"/>
          <w:szCs w:val="24"/>
        </w:rPr>
        <w:tab/>
        <w:t>Formulario FRC-02</w:t>
        <w:tab/>
        <w:t>Cantidad de investigados en determinada semana desagregado por supervisor y ubicación geográfica.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13/09/2012: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t>1.</w:t>
        <w:tab/>
        <w:t>Mejoramiento de la interfaz de digitación para una mayor fluides de la información.</w:t>
      </w:r>
    </w:p>
    <w:p>
      <w:pPr>
        <w:pStyle w:val="style23"/>
        <w:jc w:val="both"/>
      </w:pPr>
      <w:r>
        <w:rPr>
          <w:rFonts w:ascii="Times New Roman" w:cs="Times New Roman" w:hAnsi="Times New Roman"/>
          <w:sz w:val="24"/>
          <w:szCs w:val="24"/>
        </w:rPr>
        <w:t>2.</w:t>
        <w:tab/>
        <w:t>Anexo de un nuevo reporte: Cantidad de Establecimientos Registrados en EDA en el formulario FRC-02</w:t>
      </w:r>
    </w:p>
    <w:p>
      <w:pPr>
        <w:pStyle w:val="style23"/>
        <w:jc w:val="both"/>
      </w:pPr>
      <w:r>
        <w:rPr>
          <w:rFonts w:ascii="Times New Roman" w:cs="Times New Roman" w:hAnsi="Times New Roman"/>
          <w:sz w:val="24"/>
          <w:szCs w:val="24"/>
        </w:rPr>
        <w:tab/>
        <w:t>Acceso: Reportes/Generales/Establecimientos Investigados según FRC-02</w:t>
      </w:r>
    </w:p>
    <w:p>
      <w:pPr>
        <w:pStyle w:val="style23"/>
        <w:jc w:val="both"/>
      </w:pPr>
      <w:r>
        <w:rPr>
          <w:rFonts w:ascii="Times New Roman" w:cs="Times New Roman" w:hAnsi="Times New Roman"/>
          <w:sz w:val="24"/>
          <w:szCs w:val="24"/>
        </w:rPr>
        <w:t>3.</w:t>
        <w:tab/>
        <w:t>Cambio según nuevos casos presentados en la malla de validación. Nota: no desaparecen las validaciones,</w:t>
      </w:r>
    </w:p>
    <w:p>
      <w:pPr>
        <w:pStyle w:val="style23"/>
        <w:jc w:val="both"/>
      </w:pPr>
      <w:r>
        <w:rPr>
          <w:rFonts w:ascii="Times New Roman" w:cs="Times New Roman" w:hAnsi="Times New Roman"/>
          <w:sz w:val="24"/>
          <w:szCs w:val="24"/>
        </w:rPr>
        <w:tab/>
        <w:t>solo se cambia el tipo a ALERTAS.</w:t>
      </w:r>
    </w:p>
    <w:p>
      <w:pPr>
        <w:pStyle w:val="style23"/>
        <w:jc w:val="both"/>
      </w:pPr>
      <w:r>
        <w:rPr>
          <w:rFonts w:ascii="Times New Roman" w:cs="Times New Roman" w:hAnsi="Times New Roman"/>
          <w:sz w:val="24"/>
          <w:szCs w:val="24"/>
        </w:rPr>
        <w:t>4.</w:t>
        <w:tab/>
        <w:t xml:space="preserve">Mejoramiento de la Interfaz de Validación: Se añade colores y también mensajes para indicar cual es el </w:t>
      </w:r>
    </w:p>
    <w:p>
      <w:pPr>
        <w:pStyle w:val="style23"/>
        <w:jc w:val="both"/>
      </w:pPr>
      <w:r>
        <w:rPr>
          <w:rFonts w:ascii="Times New Roman" w:cs="Times New Roman" w:hAnsi="Times New Roman"/>
          <w:sz w:val="24"/>
          <w:szCs w:val="24"/>
        </w:rPr>
        <w:tab/>
        <w:t>usuario Digitador y Criticador que han intervenido en la boleta seleccionada.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11/09/2012: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t>Antes de ejecutar la actualización es necesario que se ejecute código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comprende: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Solución de inconsistencias al momento de digitar una boleta en la parte de digitación.</w:t>
      </w:r>
    </w:p>
    <w:p>
      <w:pPr>
        <w:pStyle w:val="style23"/>
        <w:jc w:val="both"/>
      </w:pPr>
      <w:r>
        <w:rPr>
          <w:rFonts w:ascii="Times New Roman" w:cs="Times New Roman" w:hAnsi="Times New Roman"/>
          <w:sz w:val="24"/>
          <w:szCs w:val="24"/>
        </w:rPr>
        <w:t>2.</w:t>
        <w:tab/>
        <w:t>Mejoras menores al momento de digital una boleta.</w:t>
      </w:r>
    </w:p>
    <w:p>
      <w:pPr>
        <w:pStyle w:val="style23"/>
        <w:jc w:val="both"/>
      </w:pPr>
      <w:r>
        <w:rPr>
          <w:rFonts w:ascii="Times New Roman" w:cs="Times New Roman" w:hAnsi="Times New Roman"/>
          <w:sz w:val="24"/>
          <w:szCs w:val="24"/>
        </w:rPr>
        <w:t>3.</w:t>
        <w:tab/>
        <w:t>Restructuración de validaciones para micro empresa.</w:t>
      </w:r>
    </w:p>
    <w:p>
      <w:pPr>
        <w:pStyle w:val="style23"/>
        <w:jc w:val="both"/>
      </w:pPr>
      <w:r>
        <w:rPr>
          <w:rFonts w:ascii="Times New Roman" w:cs="Times New Roman" w:hAnsi="Times New Roman"/>
          <w:sz w:val="24"/>
          <w:szCs w:val="24"/>
        </w:rPr>
        <w:t>4.</w:t>
        <w:tab/>
        <w:t>En cuanto a las validaciones, existen dos tipos de mensajes emitidos tanto al momento de digitar una boleta como al validarla: Errores y Advertencias. Errores serán todos los problemas encontrados al digitar una boleta y que deben ser corregidos por las restricciones de la Malla y de los Manuales facilitados para el uso del sistema. Advertencias serán mostradas en casos específicos en los cuales, aunque se encuentre en la malla de validación cierta regla, es posible que en campo no se cumpla dicha regla y por tal motivo puede ser omitida, pero no por eso el formulario deja de ser verificado. Un establecimiento se considera validado si no contiene Errores, mientras que puede o no tener Alertas. Lo ideal sería sin alertas, pero no se puede aplicar para todos los casos.</w:t>
      </w:r>
    </w:p>
    <w:p>
      <w:pPr>
        <w:pStyle w:val="style23"/>
        <w:jc w:val="both"/>
      </w:pPr>
      <w:r>
        <w:rPr>
          <w:rFonts w:ascii="Times New Roman" w:cs="Times New Roman" w:hAnsi="Times New Roman"/>
          <w:sz w:val="24"/>
          <w:szCs w:val="24"/>
        </w:rPr>
        <w:t>5.</w:t>
        <w:tab/>
        <w:t>Reporte de resumen de Producción por Supervisor y resultado de la Entrevistas, esto de los EDAs. Acceso Menú: Reportes/Producción/Producción por Supervisor por Resultado.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07/09/2012:</w:t>
      </w:r>
    </w:p>
    <w:p>
      <w:pPr>
        <w:pStyle w:val="style23"/>
        <w:jc w:val="both"/>
      </w:pPr>
      <w:r>
        <w:rPr>
          <w:rFonts w:ascii="Times New Roman" w:cs="Times New Roman" w:hAnsi="Times New Roman"/>
          <w:sz w:val="24"/>
          <w:szCs w:val="24"/>
        </w:rPr>
        <w:t>**********************************************</w:t>
      </w:r>
    </w:p>
    <w:p>
      <w:pPr>
        <w:pStyle w:val="style23"/>
        <w:jc w:val="both"/>
      </w:pPr>
      <w:r>
        <w:rPr/>
      </w:r>
    </w:p>
    <w:p>
      <w:pPr>
        <w:pStyle w:val="style23"/>
        <w:jc w:val="both"/>
      </w:pPr>
      <w:r>
        <w:rPr>
          <w:rFonts w:ascii="Times New Roman" w:cs="Times New Roman" w:hAnsi="Times New Roman"/>
          <w:sz w:val="24"/>
          <w:szCs w:val="24"/>
        </w:rPr>
        <w:t>Antes de ejecutar esta actualización debe ejecutar el siguiente SQL adjunto: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ALTER TABLE CONTROLFLUJO</w:t>
      </w:r>
    </w:p>
    <w:p>
      <w:pPr>
        <w:pStyle w:val="style23"/>
        <w:jc w:val="both"/>
      </w:pPr>
      <w:r>
        <w:rPr>
          <w:rFonts w:ascii="Times New Roman" w:cs="Times New Roman" w:hAnsi="Times New Roman"/>
          <w:sz w:val="24"/>
          <w:szCs w:val="24"/>
        </w:rPr>
        <w:t>ADD CONFLU_NUEVO CHAR(1) DEFAULT '2'</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UPDATE EE</w:t>
      </w:r>
    </w:p>
    <w:p>
      <w:pPr>
        <w:pStyle w:val="style23"/>
        <w:jc w:val="both"/>
      </w:pPr>
      <w:r>
        <w:rPr>
          <w:rFonts w:ascii="Times New Roman" w:cs="Times New Roman" w:hAnsi="Times New Roman"/>
          <w:sz w:val="24"/>
          <w:szCs w:val="24"/>
        </w:rPr>
        <w:t>SET EE_ACLARATORIA = EE_MARCO</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Esta actualización Consta de:</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Se actualiza el proceso para asignación de jefes de Crítica Digitación y Validación. Recuerde que solo se pueden asignar jefes siempre y cuando pertenezcan a un mismo grupo de usuario, es decir, el jefe de crítica deberá ser creado con grupo de Usuario Crítico-Codificador, y no se le puede asignar como jefe de crítica a un digitador, mucho menos a un administrador del sistema, por algo existen los roles de usuario.</w:t>
      </w:r>
    </w:p>
    <w:p>
      <w:pPr>
        <w:pStyle w:val="style23"/>
        <w:jc w:val="both"/>
      </w:pPr>
      <w:r>
        <w:rPr>
          <w:rFonts w:ascii="Times New Roman" w:cs="Times New Roman" w:hAnsi="Times New Roman"/>
          <w:sz w:val="24"/>
          <w:szCs w:val="24"/>
        </w:rPr>
        <w:t>2.</w:t>
        <w:tab/>
        <w:t>Se añade el control para el cambio de tipo de establecimiento, este cambio lo podrán realizar los administradores, planificación (bajo el grupo de empadronamiento), y digitadores. Tenga en cuenta que solo en el caso de que un Establecimiento en la muestra conste como MML se creará un nuevo sector en el sistema para asignarlo como MMA, si es el caso inverso esto no se realizará porque la muestra debe respetarse y con MMA no se hace seguimiento de la Microempresa cuando son establecimientos nuevos.</w:t>
      </w:r>
    </w:p>
    <w:p>
      <w:pPr>
        <w:pStyle w:val="style23"/>
        <w:jc w:val="both"/>
      </w:pPr>
      <w:r>
        <w:rPr>
          <w:rFonts w:ascii="Times New Roman" w:cs="Times New Roman" w:hAnsi="Times New Roman"/>
          <w:sz w:val="24"/>
          <w:szCs w:val="24"/>
        </w:rPr>
        <w:t>3.</w:t>
        <w:tab/>
        <w:t>Se corrigen inconvenientes menores al momento de digitar una boleta.</w:t>
      </w:r>
    </w:p>
    <w:p>
      <w:pPr>
        <w:pStyle w:val="style23"/>
        <w:jc w:val="both"/>
      </w:pPr>
      <w:r>
        <w:rPr>
          <w:rFonts w:ascii="Times New Roman" w:cs="Times New Roman" w:hAnsi="Times New Roman"/>
          <w:sz w:val="24"/>
          <w:szCs w:val="24"/>
        </w:rPr>
      </w:r>
    </w:p>
    <w:p>
      <w:pPr>
        <w:pStyle w:val="style23"/>
        <w:jc w:val="both"/>
      </w:pPr>
      <w:r>
        <w:rPr/>
      </w:r>
    </w:p>
    <w:p>
      <w:pPr>
        <w:pStyle w:val="style23"/>
        <w:pageBreakBefore/>
        <w:jc w:val="both"/>
      </w:pPr>
      <w:r>
        <w:rPr>
          <w:rFonts w:ascii="Times New Roman" w:cs="Times New Roman" w:hAnsi="Times New Roman"/>
          <w:sz w:val="24"/>
          <w:szCs w:val="24"/>
        </w:rPr>
        <w:t>Reportes:</w:t>
      </w:r>
    </w:p>
    <w:p>
      <w:pPr>
        <w:pStyle w:val="style23"/>
        <w:jc w:val="both"/>
      </w:pPr>
      <w:r>
        <w:rPr>
          <w:rFonts w:ascii="Times New Roman" w:cs="Times New Roman" w:hAnsi="Times New Roman"/>
          <w:sz w:val="24"/>
          <w:szCs w:val="24"/>
        </w:rPr>
        <w:t>4.</w:t>
        <w:tab/>
        <w:t>Reporte de Evolución por Fecha y Grupo de Usuario: Si se desea ver el avance de cuantos sectores están siendo archivados, validados, criticados o digitados, este reporte les será útil. El primero lo muestra de forma agrupada por fechas, mientras que el que es por Grupo lo muestra de forma desagregada por usuario.</w:t>
      </w:r>
    </w:p>
    <w:p>
      <w:pPr>
        <w:pStyle w:val="style23"/>
        <w:jc w:val="both"/>
      </w:pPr>
      <w:r>
        <w:rPr>
          <w:rFonts w:ascii="Times New Roman" w:cs="Times New Roman" w:hAnsi="Times New Roman"/>
          <w:sz w:val="24"/>
          <w:szCs w:val="24"/>
        </w:rPr>
        <w:t>5.</w:t>
        <w:tab/>
        <w:t>Resumen de producción por Supervisor. Muestra el avance realizado de la planificación con respecto de la entrevista. Enlace: Reportes/Producción/Producción por Supervisor.</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Respecto a la Malla.</w:t>
      </w:r>
    </w:p>
    <w:p>
      <w:pPr>
        <w:pStyle w:val="style23"/>
        <w:jc w:val="both"/>
      </w:pPr>
      <w:r>
        <w:rPr>
          <w:rFonts w:ascii="Times New Roman" w:cs="Times New Roman" w:hAnsi="Times New Roman"/>
          <w:sz w:val="24"/>
          <w:szCs w:val="24"/>
        </w:rPr>
        <w:t>6.</w:t>
        <w:tab/>
        <w:t>Sección XVI, Según el manual de validación y el manual del encuestador, se especifica que el año de vida útil debe ser siempre mayor a 1 año, sin embargo, los críticos y encuestadores manifiestan que en la capacitación se les indicó que el año de vida útil será desde un año en adelante. Se permite el ingreso desde un año en el sistema.</w:t>
      </w:r>
    </w:p>
    <w:p>
      <w:pPr>
        <w:pStyle w:val="style23"/>
        <w:jc w:val="both"/>
      </w:pPr>
      <w:r>
        <w:rPr>
          <w:rFonts w:ascii="Times New Roman" w:cs="Times New Roman" w:hAnsi="Times New Roman"/>
          <w:sz w:val="24"/>
          <w:szCs w:val="24"/>
        </w:rPr>
        <w:t>7.</w:t>
        <w:tab/>
        <w:t>Sección XIV, Para instituciones sin fines de lucro, se indica según la malla de validación que no debe venir con valor por los servicios prestados, sin embargo en el manual consta que puede o no venir valor mínimo. Se cambia esta validación por alerta del sistema.</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b/>
          <w:bCs/>
          <w:sz w:val="24"/>
          <w:szCs w:val="24"/>
        </w:rPr>
        <w:t>Historial de cambios realizados al 05/09/2012:</w:t>
      </w:r>
    </w:p>
    <w:p>
      <w:pPr>
        <w:pStyle w:val="style23"/>
        <w:jc w:val="both"/>
      </w:pPr>
      <w:r>
        <w:rPr>
          <w:rFonts w:ascii="Times New Roman" w:cs="Times New Roman" w:hAnsi="Times New Roman"/>
          <w:sz w:val="24"/>
          <w:szCs w:val="24"/>
        </w:rPr>
        <w:t>***************************************************</w:t>
      </w:r>
    </w:p>
    <w:p>
      <w:pPr>
        <w:pStyle w:val="style23"/>
        <w:jc w:val="both"/>
      </w:pPr>
      <w:r>
        <w:rPr>
          <w:rFonts w:ascii="Times New Roman" w:cs="Times New Roman" w:hAnsi="Times New Roman"/>
          <w:sz w:val="24"/>
          <w:szCs w:val="24"/>
        </w:rPr>
      </w:r>
    </w:p>
    <w:p>
      <w:pPr>
        <w:pStyle w:val="style23"/>
        <w:jc w:val="both"/>
      </w:pPr>
      <w:r>
        <w:rPr>
          <w:rFonts w:ascii="Times New Roman" w:cs="Times New Roman" w:hAnsi="Times New Roman"/>
          <w:sz w:val="24"/>
          <w:szCs w:val="24"/>
        </w:rPr>
        <w:t>1.</w:t>
        <w:tab/>
        <w:t>Roles de acceso, se restructuró según el último archivo de Roles de usuario.</w:t>
      </w:r>
    </w:p>
    <w:p>
      <w:pPr>
        <w:pStyle w:val="style23"/>
        <w:jc w:val="both"/>
      </w:pPr>
      <w:r>
        <w:rPr>
          <w:rFonts w:ascii="Times New Roman" w:cs="Times New Roman" w:hAnsi="Times New Roman"/>
          <w:sz w:val="24"/>
          <w:szCs w:val="24"/>
        </w:rPr>
        <w:t>2.</w:t>
        <w:tab/>
        <w:t>Para Archivo, se añade las columnas de fecha y cantidad de aclaratoria para cuando las boletas regresan a campo. Así también se bloquea el campo de número de muestra.</w:t>
      </w:r>
    </w:p>
    <w:p>
      <w:pPr>
        <w:pStyle w:val="style23"/>
        <w:jc w:val="both"/>
      </w:pPr>
      <w:r>
        <w:rPr>
          <w:rFonts w:ascii="Times New Roman" w:cs="Times New Roman" w:hAnsi="Times New Roman"/>
          <w:sz w:val="24"/>
          <w:szCs w:val="24"/>
        </w:rPr>
        <w:t>Para digitación</w:t>
      </w:r>
    </w:p>
    <w:p>
      <w:pPr>
        <w:pStyle w:val="style23"/>
        <w:jc w:val="both"/>
      </w:pPr>
      <w:r>
        <w:rPr>
          <w:rFonts w:ascii="Times New Roman" w:cs="Times New Roman" w:hAnsi="Times New Roman"/>
          <w:sz w:val="24"/>
          <w:szCs w:val="24"/>
        </w:rPr>
        <w:t>3.</w:t>
        <w:tab/>
        <w:t>Se añade la búsqueda por código único de establecimiento.</w:t>
      </w:r>
    </w:p>
    <w:p>
      <w:pPr>
        <w:pStyle w:val="style23"/>
        <w:jc w:val="both"/>
      </w:pPr>
      <w:r>
        <w:rPr>
          <w:rFonts w:ascii="Times New Roman" w:cs="Times New Roman" w:hAnsi="Times New Roman"/>
          <w:sz w:val="24"/>
          <w:szCs w:val="24"/>
        </w:rPr>
        <w:t>4.</w:t>
        <w:tab/>
        <w:t xml:space="preserve">Cuando se llena una sección </w:t>
      </w:r>
    </w:p>
    <w:p>
      <w:pPr>
        <w:pStyle w:val="style23"/>
        <w:jc w:val="both"/>
      </w:pPr>
      <w:r>
        <w:rPr>
          <w:rFonts w:ascii="Times New Roman" w:cs="Times New Roman" w:hAnsi="Times New Roman"/>
          <w:sz w:val="24"/>
          <w:szCs w:val="24"/>
        </w:rPr>
        <w:t>5.</w:t>
        <w:tab/>
        <w:t>Se valida el RUC según dígito de verificación</w:t>
      </w:r>
    </w:p>
    <w:p>
      <w:pPr>
        <w:pStyle w:val="style23"/>
        <w:jc w:val="both"/>
      </w:pPr>
      <w:r>
        <w:rPr>
          <w:rFonts w:ascii="Times New Roman" w:cs="Times New Roman" w:hAnsi="Times New Roman"/>
          <w:sz w:val="24"/>
          <w:szCs w:val="24"/>
        </w:rPr>
        <w:t>6.</w:t>
        <w:tab/>
        <w:t>Se valida ubicación geográfica según zonas asignadas a cada digitador.</w:t>
      </w:r>
    </w:p>
    <w:p>
      <w:pPr>
        <w:pStyle w:val="style23"/>
        <w:jc w:val="both"/>
      </w:pPr>
      <w:r>
        <w:rPr>
          <w:rFonts w:ascii="Times New Roman" w:cs="Times New Roman" w:hAnsi="Times New Roman"/>
          <w:sz w:val="24"/>
          <w:szCs w:val="24"/>
        </w:rPr>
        <w:t>7.</w:t>
        <w:tab/>
        <w:t>Se añaden alertas para el ingreso de información en el caso de empresas calificadas como artesanales, las validaciones se mantiene, pero se muestran mensajes indicando este particular.</w:t>
      </w:r>
    </w:p>
    <w:p>
      <w:pPr>
        <w:pStyle w:val="style23"/>
        <w:jc w:val="both"/>
      </w:pPr>
      <w:r>
        <w:rPr>
          <w:rFonts w:ascii="Times New Roman" w:cs="Times New Roman" w:hAnsi="Times New Roman"/>
          <w:sz w:val="24"/>
          <w:szCs w:val="24"/>
        </w:rPr>
        <w:t>8.</w:t>
        <w:tab/>
        <w:t>Se soluciona problema con los decimales, al momento de redondear cifras.</w:t>
      </w:r>
    </w:p>
    <w:p>
      <w:pPr>
        <w:pStyle w:val="style23"/>
        <w:jc w:val="both"/>
      </w:pPr>
      <w:r>
        <w:rPr>
          <w:rFonts w:ascii="Times New Roman" w:cs="Times New Roman" w:hAnsi="Times New Roman"/>
          <w:sz w:val="24"/>
          <w:szCs w:val="24"/>
        </w:rPr>
        <w:t>9.</w:t>
        <w:tab/>
        <w:t>En la sección I de Microempresa como Empresa los campos aparecerán en blanco hasta que el digitador llene por primera vez la información.</w:t>
      </w:r>
    </w:p>
    <w:sectPr>
      <w:type w:val="nextPage"/>
      <w:pgSz w:h="15840" w:w="12240"/>
      <w:pgMar w:bottom="1417" w:footer="0" w:gutter="0" w:header="0" w:left="1701" w:right="1701" w:top="1417"/>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bering>
</file>

<file path=word/styles.xml><?xml version="1.0" encoding="utf-8"?>
<w:styles xmlns:w="http://schemas.openxmlformats.org/wordprocessingml/2006/main">
  <w:style w:styleId="style0" w:type="paragraph">
    <w:name w:val="Normal"/>
    <w:next w:val="style0"/>
    <w:pPr>
      <w:widowControl/>
      <w:tabs>
        <w:tab w:leader="none" w:pos="708" w:val="left"/>
      </w:tabs>
      <w:suppressAutoHyphens w:val="true"/>
      <w:spacing w:after="0" w:before="0" w:line="100" w:lineRule="atLeast"/>
    </w:pPr>
    <w:rPr>
      <w:rFonts w:ascii="Calibri" w:cs="Calibri" w:eastAsia="WenQuanYi Zen Hei Sharp" w:hAnsi="Calibri"/>
      <w:color w:val="auto"/>
      <w:sz w:val="22"/>
      <w:szCs w:val="22"/>
      <w:lang w:bidi="ar-SA" w:eastAsia="en-US" w:val="es-EC"/>
    </w:rPr>
  </w:style>
  <w:style w:styleId="style15" w:type="character">
    <w:name w:val="Default Paragraph Font"/>
    <w:next w:val="style15"/>
    <w:rPr/>
  </w:style>
  <w:style w:styleId="style16" w:type="character">
    <w:name w:val="Texto de globo Car"/>
    <w:basedOn w:val="style15"/>
    <w:next w:val="style16"/>
    <w:rPr>
      <w:rFonts w:ascii="Tahoma" w:cs="Tahoma" w:hAnsi="Tahoma"/>
      <w:sz w:val="16"/>
      <w:szCs w:val="16"/>
    </w:rPr>
  </w:style>
  <w:style w:styleId="style17" w:type="character">
    <w:name w:val="Numbering Symbols"/>
    <w:next w:val="style17"/>
    <w:rPr/>
  </w:style>
  <w:style w:styleId="style18" w:type="paragraph">
    <w:name w:val="Heading"/>
    <w:basedOn w:val="style0"/>
    <w:next w:val="style19"/>
    <w:pPr>
      <w:keepNext/>
      <w:spacing w:after="120" w:before="240"/>
    </w:pPr>
    <w:rPr>
      <w:rFonts w:ascii="Liberation Sans" w:cs="Lohit Devanagari" w:eastAsia="WenQuanYi Zen Hei Sharp" w:hAnsi="Liberation Sans"/>
      <w:sz w:val="28"/>
      <w:szCs w:val="28"/>
    </w:rPr>
  </w:style>
  <w:style w:styleId="style19" w:type="paragraph">
    <w:name w:val="Text body"/>
    <w:basedOn w:val="style0"/>
    <w:next w:val="style19"/>
    <w:pPr>
      <w:spacing w:after="120" w:before="0"/>
    </w:pPr>
    <w:rPr/>
  </w:style>
  <w:style w:styleId="style20" w:type="paragraph">
    <w:name w:val="List"/>
    <w:basedOn w:val="style19"/>
    <w:next w:val="style20"/>
    <w:pPr/>
    <w:rPr>
      <w:rFonts w:cs="Lohit Devanagari"/>
    </w:rPr>
  </w:style>
  <w:style w:styleId="style21" w:type="paragraph">
    <w:name w:val="Caption"/>
    <w:basedOn w:val="style0"/>
    <w:next w:val="style21"/>
    <w:pPr>
      <w:suppressLineNumbers/>
      <w:spacing w:after="120" w:before="120"/>
    </w:pPr>
    <w:rPr>
      <w:rFonts w:cs="Lohit Devanagari"/>
      <w:i/>
      <w:iCs/>
      <w:sz w:val="24"/>
      <w:szCs w:val="24"/>
    </w:rPr>
  </w:style>
  <w:style w:styleId="style22" w:type="paragraph">
    <w:name w:val="Index"/>
    <w:basedOn w:val="style0"/>
    <w:next w:val="style22"/>
    <w:pPr>
      <w:suppressLineNumbers/>
    </w:pPr>
    <w:rPr>
      <w:rFonts w:cs="Lohit Devanagari"/>
    </w:rPr>
  </w:style>
  <w:style w:styleId="style23" w:type="paragraph">
    <w:name w:val="No Spacing"/>
    <w:next w:val="style23"/>
    <w:pPr>
      <w:widowControl/>
      <w:tabs>
        <w:tab w:leader="none" w:pos="708" w:val="left"/>
      </w:tabs>
      <w:suppressAutoHyphens w:val="true"/>
      <w:spacing w:after="0" w:before="0" w:line="100" w:lineRule="atLeast"/>
    </w:pPr>
    <w:rPr>
      <w:rFonts w:ascii="Calibri" w:cs="Calibri" w:eastAsia="WenQuanYi Zen Hei Sharp" w:hAnsi="Calibri"/>
      <w:color w:val="auto"/>
      <w:sz w:val="22"/>
      <w:szCs w:val="22"/>
      <w:lang w:bidi="ar-SA" w:eastAsia="en-US" w:val="es-EC"/>
    </w:rPr>
  </w:style>
  <w:style w:styleId="style24" w:type="paragraph">
    <w:name w:val="List Paragraph"/>
    <w:basedOn w:val="style0"/>
    <w:next w:val="style24"/>
    <w:pPr>
      <w:ind w:hanging="0" w:left="720" w:right="0"/>
    </w:pPr>
    <w:rPr/>
  </w:style>
  <w:style w:styleId="style25" w:type="paragraph">
    <w:name w:val="Balloon Text"/>
    <w:basedOn w:val="style0"/>
    <w:next w:val="style25"/>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png"/><Relationship Id="rId7" Type="http://schemas.openxmlformats.org/officeDocument/2006/relationships/image" Target="media/image6.jpeg"/><Relationship Id="rId8" Type="http://schemas.openxmlformats.org/officeDocument/2006/relationships/image" Target="media/image7.pn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image" Target="media/image11.jpeg"/><Relationship Id="rId13" Type="http://schemas.openxmlformats.org/officeDocument/2006/relationships/image" Target="media/image12.jpeg"/><Relationship Id="rId14" Type="http://schemas.openxmlformats.org/officeDocument/2006/relationships/image" Target="media/image13.png"/><Relationship Id="rId15" Type="http://schemas.openxmlformats.org/officeDocument/2006/relationships/image" Target="media/image14.jpeg"/><Relationship Id="rId16" Type="http://schemas.openxmlformats.org/officeDocument/2006/relationships/image" Target="media/image15.jpeg"/><Relationship Id="rId17" Type="http://schemas.openxmlformats.org/officeDocument/2006/relationships/image" Target="media/image16.jpeg"/><Relationship Id="rId18" Type="http://schemas.openxmlformats.org/officeDocument/2006/relationships/image" Target="media/image17.jpeg"/><Relationship Id="rId19" Type="http://schemas.openxmlformats.org/officeDocument/2006/relationships/image" Target="media/image18.jpeg"/><Relationship Id="rId20" Type="http://schemas.openxmlformats.org/officeDocument/2006/relationships/numbering" Target="numbering.xml"/><Relationship Id="rId21"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17</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2013-02-15T19:01:00.00Z</dcterms:created>
  <dc:creator>lsanchez</dc:creator>
  <cp:lastModifiedBy>lsanchez</cp:lastModifiedBy>
  <dcterms:modified xsi:type="dcterms:W3CDTF">2013-12-10T19:31:00.00Z</dcterms:modified>
  <cp:revision>6</cp:revision>
</cp:coreProperties>
</file>